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27126" w14:textId="7ABD0F30" w:rsidR="00F5063D" w:rsidRPr="00F5063D" w:rsidRDefault="00F5063D" w:rsidP="00F5063D">
      <w:pPr>
        <w:autoSpaceDE w:val="0"/>
        <w:autoSpaceDN w:val="0"/>
        <w:adjustRightInd w:val="0"/>
        <w:spacing w:line="259" w:lineRule="auto"/>
        <w:rPr>
          <w:rFonts w:ascii="Verdana" w:hAnsi="Verdana" w:cstheme="minorBidi"/>
          <w:b/>
          <w:sz w:val="28"/>
          <w:szCs w:val="28"/>
          <w:lang w:val="fr-FR" w:eastAsia="en-US"/>
        </w:rPr>
      </w:pPr>
      <w:r>
        <w:rPr>
          <w:rFonts w:ascii="Verdana" w:hAnsi="Verdana" w:cstheme="minorBidi"/>
          <w:b/>
          <w:sz w:val="28"/>
          <w:szCs w:val="28"/>
          <w:lang w:val="fr-FR" w:eastAsia="en-US"/>
        </w:rPr>
        <w:t>Comprendre le monde</w:t>
      </w:r>
    </w:p>
    <w:p w14:paraId="5D3B99FE" w14:textId="64DE9F3E" w:rsidR="00F5063D" w:rsidRPr="00F5063D" w:rsidRDefault="00F5063D" w:rsidP="00F5063D">
      <w:pPr>
        <w:spacing w:line="259" w:lineRule="auto"/>
        <w:jc w:val="right"/>
        <w:rPr>
          <w:rFonts w:ascii="Verdana" w:hAnsi="Verdana" w:cstheme="minorBidi"/>
          <w:sz w:val="24"/>
          <w:szCs w:val="24"/>
          <w:lang w:eastAsia="en-US"/>
        </w:rPr>
      </w:pPr>
      <w:r w:rsidRPr="00F5063D">
        <w:rPr>
          <w:rFonts w:ascii="Verdana" w:hAnsi="Verdana" w:cstheme="minorBidi"/>
          <w:sz w:val="24"/>
          <w:szCs w:val="24"/>
          <w:lang w:eastAsia="en-US"/>
        </w:rPr>
        <w:t>Journal de l’alpha n°23</w:t>
      </w:r>
      <w:r>
        <w:rPr>
          <w:rFonts w:ascii="Verdana" w:hAnsi="Verdana" w:cstheme="minorBidi"/>
          <w:sz w:val="24"/>
          <w:szCs w:val="24"/>
          <w:lang w:eastAsia="en-US"/>
        </w:rPr>
        <w:t>6</w:t>
      </w:r>
      <w:r w:rsidRPr="00F5063D">
        <w:rPr>
          <w:rFonts w:ascii="Verdana" w:hAnsi="Verdana" w:cstheme="minorBidi"/>
          <w:sz w:val="24"/>
          <w:szCs w:val="24"/>
          <w:lang w:eastAsia="en-US"/>
        </w:rPr>
        <w:t xml:space="preserve"> – </w:t>
      </w:r>
      <w:r>
        <w:rPr>
          <w:rFonts w:ascii="Verdana" w:hAnsi="Verdana" w:cstheme="minorBidi"/>
          <w:sz w:val="24"/>
          <w:szCs w:val="24"/>
          <w:lang w:eastAsia="en-US"/>
        </w:rPr>
        <w:t>1</w:t>
      </w:r>
      <w:r w:rsidRPr="00F5063D">
        <w:rPr>
          <w:rFonts w:ascii="Verdana" w:hAnsi="Verdana" w:cstheme="minorBidi"/>
          <w:sz w:val="24"/>
          <w:szCs w:val="24"/>
          <w:vertAlign w:val="superscript"/>
          <w:lang w:eastAsia="en-US"/>
        </w:rPr>
        <w:t>e</w:t>
      </w:r>
      <w:r>
        <w:rPr>
          <w:rFonts w:ascii="Verdana" w:hAnsi="Verdana" w:cstheme="minorBidi"/>
          <w:sz w:val="24"/>
          <w:szCs w:val="24"/>
          <w:vertAlign w:val="superscript"/>
          <w:lang w:eastAsia="en-US"/>
        </w:rPr>
        <w:t>r</w:t>
      </w:r>
      <w:r w:rsidRPr="00F5063D">
        <w:rPr>
          <w:rFonts w:ascii="Verdana" w:hAnsi="Verdana" w:cstheme="minorBidi"/>
          <w:sz w:val="24"/>
          <w:szCs w:val="24"/>
          <w:lang w:eastAsia="en-US"/>
        </w:rPr>
        <w:t xml:space="preserve"> trimestre 202</w:t>
      </w:r>
      <w:r>
        <w:rPr>
          <w:rFonts w:ascii="Verdana" w:hAnsi="Verdana" w:cstheme="minorBidi"/>
          <w:sz w:val="24"/>
          <w:szCs w:val="24"/>
          <w:lang w:eastAsia="en-US"/>
        </w:rPr>
        <w:t>5</w:t>
      </w:r>
    </w:p>
    <w:p w14:paraId="528F8149" w14:textId="427781C4" w:rsidR="00F5063D" w:rsidRDefault="00F5063D" w:rsidP="00F5063D">
      <w:pPr>
        <w:spacing w:line="259" w:lineRule="auto"/>
        <w:rPr>
          <w:rFonts w:ascii="Verdana" w:hAnsi="Verdana" w:cstheme="minorBidi"/>
          <w:sz w:val="20"/>
          <w:szCs w:val="20"/>
          <w:lang w:val="fr-FR" w:eastAsia="en-US"/>
        </w:rPr>
      </w:pPr>
    </w:p>
    <w:p w14:paraId="7DBA094D" w14:textId="77777777" w:rsidR="00EC2F8C" w:rsidRPr="00F5063D" w:rsidRDefault="00EC2F8C" w:rsidP="00F5063D">
      <w:pPr>
        <w:spacing w:line="259" w:lineRule="auto"/>
        <w:rPr>
          <w:rFonts w:ascii="Verdana" w:hAnsi="Verdana" w:cstheme="minorBidi"/>
          <w:sz w:val="20"/>
          <w:szCs w:val="20"/>
          <w:lang w:val="fr-FR" w:eastAsia="en-US"/>
        </w:rPr>
      </w:pPr>
    </w:p>
    <w:p w14:paraId="7EF4C278" w14:textId="3E58AFFB" w:rsidR="00F5063D" w:rsidRPr="00F5063D" w:rsidRDefault="00264120" w:rsidP="00F5063D">
      <w:pPr>
        <w:spacing w:line="259" w:lineRule="auto"/>
        <w:rPr>
          <w:rFonts w:ascii="Verdana" w:hAnsi="Verdana" w:cstheme="minorBidi"/>
          <w:b/>
          <w:sz w:val="24"/>
          <w:szCs w:val="24"/>
          <w:lang w:val="fr-FR" w:eastAsia="en-US"/>
        </w:rPr>
      </w:pPr>
      <w:r>
        <w:rPr>
          <w:rFonts w:ascii="Verdana" w:hAnsi="Verdana" w:cstheme="minorBidi"/>
          <w:b/>
          <w:sz w:val="24"/>
          <w:szCs w:val="24"/>
          <w:lang w:val="fr-FR" w:eastAsia="en-US"/>
        </w:rPr>
        <w:t>Introduc</w:t>
      </w:r>
      <w:r w:rsidR="00F5063D" w:rsidRPr="00F5063D">
        <w:rPr>
          <w:rFonts w:ascii="Verdana" w:hAnsi="Verdana" w:cstheme="minorBidi"/>
          <w:b/>
          <w:sz w:val="24"/>
          <w:szCs w:val="24"/>
          <w:lang w:val="fr-FR" w:eastAsia="en-US"/>
        </w:rPr>
        <w:t xml:space="preserve">tion </w:t>
      </w:r>
      <w:r>
        <w:rPr>
          <w:rFonts w:ascii="Verdana" w:hAnsi="Verdana" w:cstheme="minorBidi"/>
          <w:b/>
          <w:sz w:val="24"/>
          <w:szCs w:val="24"/>
          <w:lang w:val="fr-FR" w:eastAsia="en-US"/>
        </w:rPr>
        <w:t>a</w:t>
      </w:r>
      <w:r w:rsidR="00F5063D" w:rsidRPr="00F5063D">
        <w:rPr>
          <w:rFonts w:ascii="Verdana" w:hAnsi="Verdana" w:cstheme="minorBidi"/>
          <w:b/>
          <w:sz w:val="24"/>
          <w:szCs w:val="24"/>
          <w:lang w:val="fr-FR" w:eastAsia="en-US"/>
        </w:rPr>
        <w:t>u thème</w:t>
      </w:r>
      <w:r>
        <w:rPr>
          <w:rFonts w:ascii="Verdana" w:hAnsi="Verdana" w:cstheme="minorBidi"/>
          <w:b/>
          <w:sz w:val="24"/>
          <w:szCs w:val="24"/>
          <w:lang w:val="fr-FR" w:eastAsia="en-US"/>
        </w:rPr>
        <w:t xml:space="preserve"> de ce numéro</w:t>
      </w:r>
    </w:p>
    <w:p w14:paraId="34FC1D45" w14:textId="03BF48CA" w:rsidR="0027670C" w:rsidRDefault="0027670C" w:rsidP="0027670C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2DC085A8" w14:textId="0604E532" w:rsidR="00BA1908" w:rsidRPr="00F70D45" w:rsidRDefault="00BA1908" w:rsidP="00BA1908">
      <w:pPr>
        <w:autoSpaceDE w:val="0"/>
        <w:autoSpaceDN w:val="0"/>
        <w:adjustRightInd w:val="0"/>
        <w:ind w:left="567"/>
        <w:jc w:val="right"/>
        <w:rPr>
          <w:rFonts w:ascii="Verdana" w:hAnsi="Verdana" w:cs="BrandonGrotesque-Regular"/>
          <w:color w:val="000000"/>
          <w:sz w:val="20"/>
          <w:szCs w:val="20"/>
          <w:lang w:eastAsia="en-US"/>
        </w:rPr>
      </w:pPr>
      <w:r>
        <w:rPr>
          <w:rFonts w:ascii="Verdana" w:hAnsi="Verdana" w:cs="BrandonGrotesque-Regular"/>
          <w:color w:val="000000"/>
          <w:sz w:val="20"/>
          <w:szCs w:val="20"/>
          <w:lang w:eastAsia="en-US"/>
        </w:rPr>
        <w:t>« </w:t>
      </w:r>
      <w:r w:rsidRPr="00F70D45">
        <w:rPr>
          <w:rFonts w:ascii="Verdana" w:hAnsi="Verdana" w:cs="BrandonGrotesque-RegularItalic"/>
          <w:i/>
          <w:iCs/>
          <w:color w:val="000000"/>
          <w:sz w:val="20"/>
          <w:szCs w:val="20"/>
          <w:lang w:eastAsia="en-US"/>
        </w:rPr>
        <w:t>Un des facteurs les plus importants de l’oppression et de l’inégalité sociale est que beaucoup</w:t>
      </w:r>
      <w:r>
        <w:rPr>
          <w:rFonts w:ascii="Verdana" w:hAnsi="Verdana" w:cs="BrandonGrotesque-RegularItalic"/>
          <w:i/>
          <w:iCs/>
          <w:color w:val="000000"/>
          <w:sz w:val="20"/>
          <w:szCs w:val="20"/>
          <w:lang w:eastAsia="en-US"/>
        </w:rPr>
        <w:t xml:space="preserve"> </w:t>
      </w:r>
      <w:r w:rsidRPr="00F70D45">
        <w:rPr>
          <w:rFonts w:ascii="Verdana" w:hAnsi="Verdana" w:cs="BrandonGrotesque-RegularItalic"/>
          <w:i/>
          <w:iCs/>
          <w:color w:val="000000"/>
          <w:sz w:val="20"/>
          <w:szCs w:val="20"/>
          <w:lang w:eastAsia="en-US"/>
        </w:rPr>
        <w:t>d’entre nous ne savent pas lire le contexte sociopolitique dans lequel nous vivons. Nous ne</w:t>
      </w:r>
      <w:r>
        <w:rPr>
          <w:rFonts w:ascii="Verdana" w:hAnsi="Verdana" w:cs="BrandonGrotesque-RegularItalic"/>
          <w:i/>
          <w:iCs/>
          <w:color w:val="000000"/>
          <w:sz w:val="20"/>
          <w:szCs w:val="20"/>
          <w:lang w:eastAsia="en-US"/>
        </w:rPr>
        <w:t xml:space="preserve"> </w:t>
      </w:r>
      <w:r w:rsidRPr="00F70D45">
        <w:rPr>
          <w:rFonts w:ascii="Verdana" w:hAnsi="Verdana" w:cs="BrandonGrotesque-RegularItalic"/>
          <w:i/>
          <w:iCs/>
          <w:color w:val="000000"/>
          <w:sz w:val="20"/>
          <w:szCs w:val="20"/>
          <w:lang w:eastAsia="en-US"/>
        </w:rPr>
        <w:t>connaissons souvent ni nos droits à revendiquer, ni le système qui nous contrôle, ni les lieux</w:t>
      </w:r>
      <w:r>
        <w:rPr>
          <w:rFonts w:ascii="Verdana" w:hAnsi="Verdana" w:cs="BrandonGrotesque-RegularItalic"/>
          <w:i/>
          <w:iCs/>
          <w:color w:val="000000"/>
          <w:sz w:val="20"/>
          <w:szCs w:val="20"/>
          <w:lang w:eastAsia="en-US"/>
        </w:rPr>
        <w:t xml:space="preserve"> </w:t>
      </w:r>
      <w:r w:rsidRPr="00F70D45">
        <w:rPr>
          <w:rFonts w:ascii="Verdana" w:hAnsi="Verdana" w:cs="BrandonGrotesque-RegularItalic"/>
          <w:i/>
          <w:iCs/>
          <w:color w:val="000000"/>
          <w:sz w:val="20"/>
          <w:szCs w:val="20"/>
          <w:lang w:eastAsia="en-US"/>
        </w:rPr>
        <w:t>de pouvoir susceptibles d’être influencés par une action de contestation. Même quand nous</w:t>
      </w:r>
      <w:r>
        <w:rPr>
          <w:rFonts w:ascii="Verdana" w:hAnsi="Verdana" w:cs="BrandonGrotesque-RegularItalic"/>
          <w:i/>
          <w:iCs/>
          <w:color w:val="000000"/>
          <w:sz w:val="20"/>
          <w:szCs w:val="20"/>
          <w:lang w:eastAsia="en-US"/>
        </w:rPr>
        <w:t xml:space="preserve"> </w:t>
      </w:r>
      <w:r w:rsidRPr="00F70D45">
        <w:rPr>
          <w:rFonts w:ascii="Verdana" w:hAnsi="Verdana" w:cs="BrandonGrotesque-RegularItalic"/>
          <w:i/>
          <w:iCs/>
          <w:color w:val="000000"/>
          <w:sz w:val="20"/>
          <w:szCs w:val="20"/>
          <w:lang w:eastAsia="en-US"/>
        </w:rPr>
        <w:t>sommes conscients de l’injustice et de l’oppression, nous avons souvent du mal à les nommer,</w:t>
      </w:r>
      <w:r>
        <w:rPr>
          <w:rFonts w:ascii="Verdana" w:hAnsi="Verdana" w:cs="BrandonGrotesque-RegularItalic"/>
          <w:i/>
          <w:iCs/>
          <w:color w:val="000000"/>
          <w:sz w:val="20"/>
          <w:szCs w:val="20"/>
          <w:lang w:eastAsia="en-US"/>
        </w:rPr>
        <w:t xml:space="preserve"> </w:t>
      </w:r>
      <w:r w:rsidRPr="00F70D45">
        <w:rPr>
          <w:rFonts w:ascii="Verdana" w:hAnsi="Verdana" w:cs="BrandonGrotesque-RegularItalic"/>
          <w:i/>
          <w:iCs/>
          <w:color w:val="000000"/>
          <w:sz w:val="20"/>
          <w:szCs w:val="20"/>
          <w:lang w:eastAsia="en-US"/>
        </w:rPr>
        <w:t>à les problématiser. Dans ce sens, nous sommes tous plus ou moins politiquement illettrés.</w:t>
      </w:r>
      <w:r>
        <w:rPr>
          <w:rFonts w:ascii="Verdana" w:hAnsi="Verdana" w:cs="BrandonGrotesque-RegularItalic"/>
          <w:i/>
          <w:iCs/>
          <w:color w:val="000000"/>
          <w:sz w:val="20"/>
          <w:szCs w:val="20"/>
          <w:lang w:eastAsia="en-US"/>
        </w:rPr>
        <w:t> »</w:t>
      </w:r>
      <w:r w:rsidRPr="00BA1908">
        <w:rPr>
          <w:rStyle w:val="Appelnotedebasdep"/>
          <w:rFonts w:ascii="Verdana" w:hAnsi="Verdana" w:cs="BrandonGrotesque-RegularItalic"/>
          <w:iCs/>
          <w:color w:val="000000"/>
          <w:sz w:val="20"/>
          <w:szCs w:val="20"/>
          <w:lang w:eastAsia="en-US"/>
        </w:rPr>
        <w:footnoteReference w:id="1"/>
      </w:r>
    </w:p>
    <w:p w14:paraId="473F77A7" w14:textId="7EC0DE99" w:rsidR="00BA1908" w:rsidRDefault="00BA1908" w:rsidP="0027670C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6CA71897" w14:textId="77E159D9" w:rsidR="00C54C83" w:rsidRPr="001409C8" w:rsidRDefault="00E030A8" w:rsidP="00C54C83">
      <w:pPr>
        <w:rPr>
          <w:rFonts w:ascii="Verdana" w:eastAsia="Times New Roman" w:hAnsi="Verdana"/>
          <w:sz w:val="20"/>
          <w:szCs w:val="20"/>
        </w:rPr>
      </w:pPr>
      <w:r w:rsidRPr="00F70D45">
        <w:rPr>
          <w:rFonts w:ascii="Verdana" w:eastAsia="Times New Roman" w:hAnsi="Verdana"/>
          <w:sz w:val="20"/>
          <w:szCs w:val="20"/>
        </w:rPr>
        <w:t>Avec ce Journal de l’alpha sur « </w:t>
      </w:r>
      <w:r w:rsidR="00264120">
        <w:rPr>
          <w:rFonts w:ascii="Verdana" w:eastAsia="Times New Roman" w:hAnsi="Verdana"/>
          <w:sz w:val="20"/>
          <w:szCs w:val="20"/>
        </w:rPr>
        <w:t>c</w:t>
      </w:r>
      <w:r w:rsidRPr="00F70D45">
        <w:rPr>
          <w:rFonts w:ascii="Verdana" w:eastAsia="Times New Roman" w:hAnsi="Verdana"/>
          <w:sz w:val="20"/>
          <w:szCs w:val="20"/>
        </w:rPr>
        <w:t>omprendre le monde », on est au cœur de l’alphabétisation populaire. Le s</w:t>
      </w:r>
      <w:r w:rsidR="00D3025B" w:rsidRPr="00F70D45">
        <w:rPr>
          <w:rFonts w:ascii="Verdana" w:eastAsia="Times New Roman" w:hAnsi="Verdana"/>
          <w:sz w:val="20"/>
          <w:szCs w:val="20"/>
        </w:rPr>
        <w:t>ous</w:t>
      </w:r>
      <w:r w:rsidRPr="00F70D45">
        <w:rPr>
          <w:rFonts w:ascii="Verdana" w:eastAsia="Times New Roman" w:hAnsi="Verdana"/>
          <w:sz w:val="20"/>
          <w:szCs w:val="20"/>
        </w:rPr>
        <w:t>-</w:t>
      </w:r>
      <w:r w:rsidR="00D3025B" w:rsidRPr="00F70D45">
        <w:rPr>
          <w:rFonts w:ascii="Verdana" w:eastAsia="Times New Roman" w:hAnsi="Verdana"/>
          <w:sz w:val="20"/>
          <w:szCs w:val="20"/>
        </w:rPr>
        <w:t xml:space="preserve">titre des </w:t>
      </w:r>
      <w:r w:rsidRPr="00F70D45">
        <w:rPr>
          <w:rFonts w:ascii="Verdana" w:eastAsia="Times New Roman" w:hAnsi="Verdana"/>
          <w:i/>
          <w:sz w:val="20"/>
          <w:szCs w:val="20"/>
        </w:rPr>
        <w:t>Balises pour l’alphabétisation populaire</w:t>
      </w:r>
      <w:r w:rsidRPr="00F70D45">
        <w:rPr>
          <w:rFonts w:ascii="Verdana" w:eastAsia="Times New Roman" w:hAnsi="Verdana"/>
          <w:sz w:val="20"/>
          <w:szCs w:val="20"/>
        </w:rPr>
        <w:t xml:space="preserve"> est d’ailleurs </w:t>
      </w:r>
      <w:r w:rsidR="00D3025B" w:rsidRPr="00F70D45">
        <w:rPr>
          <w:rFonts w:ascii="Verdana" w:hAnsi="Verdana" w:cs="BrandonGrotesque-Bold"/>
          <w:bCs/>
          <w:i/>
          <w:sz w:val="20"/>
          <w:szCs w:val="20"/>
          <w:lang w:eastAsia="en-US"/>
        </w:rPr>
        <w:t>Comprendre, réfléchir et agir le monde</w:t>
      </w:r>
      <w:r w:rsidRPr="001409C8">
        <w:rPr>
          <w:rStyle w:val="Appelnotedebasdep"/>
          <w:rFonts w:ascii="Verdana" w:hAnsi="Verdana" w:cs="BrandonGrotesque-Bold"/>
          <w:bCs/>
          <w:sz w:val="20"/>
          <w:szCs w:val="20"/>
          <w:lang w:eastAsia="en-US"/>
        </w:rPr>
        <w:footnoteReference w:id="2"/>
      </w:r>
      <w:r w:rsidRPr="001409C8">
        <w:rPr>
          <w:rFonts w:ascii="Verdana" w:hAnsi="Verdana" w:cs="BrandonGrotesque-Bold"/>
          <w:bCs/>
          <w:sz w:val="20"/>
          <w:szCs w:val="20"/>
          <w:lang w:eastAsia="en-US"/>
        </w:rPr>
        <w:t>.</w:t>
      </w:r>
      <w:r w:rsidR="001409C8">
        <w:rPr>
          <w:rFonts w:ascii="Verdana" w:eastAsia="Times New Roman" w:hAnsi="Verdana"/>
          <w:sz w:val="20"/>
          <w:szCs w:val="20"/>
        </w:rPr>
        <w:t xml:space="preserve"> </w:t>
      </w:r>
      <w:r w:rsidR="00C54C83" w:rsidRPr="00F70D45">
        <w:rPr>
          <w:rFonts w:ascii="Verdana" w:eastAsia="Times New Roman" w:hAnsi="Verdana"/>
          <w:color w:val="000000"/>
          <w:sz w:val="20"/>
          <w:szCs w:val="20"/>
        </w:rPr>
        <w:t>Rien d’étonnant dès lors que cette présentation du thème soit très largement inspirée de</w:t>
      </w:r>
      <w:r w:rsidR="00E13B72">
        <w:rPr>
          <w:rFonts w:ascii="Verdana" w:eastAsia="Times New Roman" w:hAnsi="Verdana"/>
          <w:color w:val="000000"/>
          <w:sz w:val="20"/>
          <w:szCs w:val="20"/>
        </w:rPr>
        <w:t>s</w:t>
      </w:r>
      <w:r w:rsidR="00C54C83" w:rsidRPr="00F70D45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E13B72" w:rsidRPr="00E13B72">
        <w:rPr>
          <w:rFonts w:ascii="Verdana" w:eastAsia="Times New Roman" w:hAnsi="Verdana"/>
          <w:i/>
          <w:color w:val="000000"/>
          <w:sz w:val="20"/>
          <w:szCs w:val="20"/>
        </w:rPr>
        <w:t>B</w:t>
      </w:r>
      <w:r w:rsidR="00C54C83" w:rsidRPr="00E13B72">
        <w:rPr>
          <w:rFonts w:ascii="Verdana" w:eastAsia="Times New Roman" w:hAnsi="Verdana"/>
          <w:i/>
          <w:color w:val="000000"/>
          <w:sz w:val="20"/>
          <w:szCs w:val="20"/>
        </w:rPr>
        <w:t>alises</w:t>
      </w:r>
      <w:r w:rsidR="00C54C83" w:rsidRPr="00F70D45">
        <w:rPr>
          <w:rFonts w:ascii="Verdana" w:eastAsia="Times New Roman" w:hAnsi="Verdana"/>
          <w:color w:val="000000"/>
          <w:sz w:val="20"/>
          <w:szCs w:val="20"/>
        </w:rPr>
        <w:t>.</w:t>
      </w:r>
    </w:p>
    <w:p w14:paraId="5DF3CA5C" w14:textId="77777777" w:rsidR="00C54C83" w:rsidRDefault="00C54C83" w:rsidP="0027670C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24E74C10" w14:textId="37D8582B" w:rsidR="0014308F" w:rsidRPr="00F70D45" w:rsidRDefault="00A02449" w:rsidP="0014308F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D’emblée les </w:t>
      </w:r>
      <w:r w:rsidRPr="00E13B72">
        <w:rPr>
          <w:rFonts w:ascii="Verdana" w:eastAsia="Times New Roman" w:hAnsi="Verdana"/>
          <w:i/>
          <w:color w:val="000000"/>
          <w:sz w:val="20"/>
          <w:szCs w:val="20"/>
        </w:rPr>
        <w:t>Balises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situent </w:t>
      </w:r>
      <w:r w:rsidR="00E13B72">
        <w:rPr>
          <w:rFonts w:ascii="Verdana" w:eastAsia="Times New Roman" w:hAnsi="Verdana"/>
          <w:color w:val="000000"/>
          <w:sz w:val="20"/>
          <w:szCs w:val="20"/>
        </w:rPr>
        <w:t xml:space="preserve">l’alphabétisation populaire 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dans une perspective critique par rapport à une vision de l’éducation telle que développée notamment par l’OCDE et l’Union européenne, soit 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>l</w:t>
      </w:r>
      <w:r>
        <w:rPr>
          <w:rFonts w:ascii="Verdana" w:hAnsi="Verdana" w:cs="BrandonGrotesque-Regular"/>
          <w:sz w:val="20"/>
          <w:szCs w:val="20"/>
          <w:lang w:eastAsia="en-US"/>
        </w:rPr>
        <w:t>’acquisition de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compétences nécessaires pour</w:t>
      </w:r>
      <w:r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>le développement d’une économie de marché compétitiv</w:t>
      </w:r>
      <w:r>
        <w:rPr>
          <w:rFonts w:ascii="Verdana" w:hAnsi="Verdana" w:cs="BrandonGrotesque-Regular"/>
          <w:sz w:val="20"/>
          <w:szCs w:val="20"/>
          <w:lang w:eastAsia="en-US"/>
        </w:rPr>
        <w:t>e</w:t>
      </w:r>
      <w:r w:rsidR="00C74834">
        <w:rPr>
          <w:rStyle w:val="Appelnotedebasdep"/>
          <w:rFonts w:ascii="Verdana" w:eastAsia="Times New Roman" w:hAnsi="Verdana"/>
          <w:color w:val="000000"/>
          <w:sz w:val="20"/>
          <w:szCs w:val="20"/>
        </w:rPr>
        <w:footnoteReference w:id="3"/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 xml:space="preserve">, </w:t>
      </w:r>
      <w:r>
        <w:rPr>
          <w:rFonts w:ascii="Verdana" w:hAnsi="Verdana" w:cs="BrandonGrotesque-Regular"/>
          <w:sz w:val="20"/>
          <w:szCs w:val="20"/>
          <w:lang w:eastAsia="en-US"/>
        </w:rPr>
        <w:t xml:space="preserve">et </w:t>
      </w:r>
      <w:r w:rsidR="00E91BF1">
        <w:rPr>
          <w:rFonts w:ascii="Verdana" w:hAnsi="Verdana" w:cs="BrandonGrotesque-Regular"/>
          <w:sz w:val="20"/>
          <w:szCs w:val="20"/>
          <w:lang w:eastAsia="en-US"/>
        </w:rPr>
        <w:t>la</w:t>
      </w:r>
      <w:r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14308F">
        <w:rPr>
          <w:rFonts w:ascii="Verdana" w:eastAsia="Times New Roman" w:hAnsi="Verdana"/>
          <w:color w:val="000000"/>
          <w:sz w:val="20"/>
          <w:szCs w:val="20"/>
        </w:rPr>
        <w:t xml:space="preserve">positionnent dans une </w:t>
      </w:r>
      <w:r w:rsidR="00E91BF1">
        <w:rPr>
          <w:rFonts w:ascii="Verdana" w:eastAsia="Times New Roman" w:hAnsi="Verdana"/>
          <w:color w:val="000000"/>
          <w:sz w:val="20"/>
          <w:szCs w:val="20"/>
        </w:rPr>
        <w:t>vision</w:t>
      </w:r>
      <w:r w:rsidR="0014308F">
        <w:rPr>
          <w:rFonts w:ascii="Verdana" w:eastAsia="Times New Roman" w:hAnsi="Verdana"/>
          <w:color w:val="000000"/>
          <w:sz w:val="20"/>
          <w:szCs w:val="20"/>
        </w:rPr>
        <w:t xml:space="preserve"> qui rejoint celle d’Edgar Morin</w:t>
      </w:r>
      <w:r w:rsidR="00E91BF1">
        <w:rPr>
          <w:rFonts w:ascii="Verdana" w:eastAsia="Times New Roman" w:hAnsi="Verdana"/>
          <w:color w:val="000000"/>
          <w:sz w:val="20"/>
          <w:szCs w:val="20"/>
        </w:rPr>
        <w:t>,</w:t>
      </w:r>
      <w:r w:rsidR="0014308F">
        <w:rPr>
          <w:rFonts w:ascii="Verdana" w:eastAsia="Times New Roman" w:hAnsi="Verdana"/>
          <w:color w:val="000000"/>
          <w:sz w:val="20"/>
          <w:szCs w:val="20"/>
        </w:rPr>
        <w:t xml:space="preserve"> axée sur 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>la recherche de</w:t>
      </w:r>
      <w:r w:rsidR="0014308F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>connaissances nécessaires pour pouvoir comprendre le monde et affronter la complexité</w:t>
      </w:r>
      <w:r w:rsidR="0014308F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 xml:space="preserve">et l’incertitude du </w:t>
      </w:r>
      <w:r w:rsidR="0014308F">
        <w:rPr>
          <w:rFonts w:ascii="Verdana" w:hAnsi="Verdana" w:cs="BrandonGrotesque-Regular"/>
          <w:sz w:val="20"/>
          <w:szCs w:val="20"/>
          <w:lang w:eastAsia="en-US"/>
        </w:rPr>
        <w:t>21</w:t>
      </w:r>
      <w:r w:rsidR="0014308F" w:rsidRPr="0014308F">
        <w:rPr>
          <w:rFonts w:ascii="Verdana" w:hAnsi="Verdana" w:cs="BrandonGrotesque-Regular"/>
          <w:sz w:val="20"/>
          <w:szCs w:val="20"/>
          <w:vertAlign w:val="superscript"/>
          <w:lang w:eastAsia="en-US"/>
        </w:rPr>
        <w:t>e</w:t>
      </w:r>
      <w:r w:rsidR="0014308F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>siècle</w:t>
      </w:r>
      <w:r w:rsidR="00E91BF1">
        <w:rPr>
          <w:rStyle w:val="Appelnotedebasdep"/>
          <w:rFonts w:ascii="Verdana" w:hAnsi="Verdana" w:cs="BrandonGrotesque-Regular"/>
          <w:sz w:val="20"/>
          <w:szCs w:val="20"/>
          <w:lang w:eastAsia="en-US"/>
        </w:rPr>
        <w:footnoteReference w:id="4"/>
      </w:r>
      <w:r w:rsidR="001409C8">
        <w:rPr>
          <w:rFonts w:ascii="Verdana" w:hAnsi="Verdana" w:cs="BrandonGrotesque-Regular"/>
          <w:sz w:val="20"/>
          <w:szCs w:val="20"/>
          <w:lang w:eastAsia="en-US"/>
        </w:rPr>
        <w:t>.</w:t>
      </w:r>
      <w:r w:rsidR="0014308F">
        <w:rPr>
          <w:rFonts w:ascii="Verdana" w:hAnsi="Verdana" w:cs="BrandonGrotesque-Regular"/>
          <w:sz w:val="20"/>
          <w:szCs w:val="20"/>
          <w:lang w:eastAsia="en-US"/>
        </w:rPr>
        <w:t xml:space="preserve"> À</w:t>
      </w:r>
      <w:r w:rsidR="0014308F" w:rsidRPr="0014308F">
        <w:rPr>
          <w:rFonts w:ascii="Verdana" w:hAnsi="Verdana" w:cs="BrandonGrotesque-Regular"/>
          <w:sz w:val="20"/>
          <w:szCs w:val="20"/>
          <w:lang w:eastAsia="en-US"/>
        </w:rPr>
        <w:t xml:space="preserve"> l’encontre de pratiques éducatives qui </w:t>
      </w:r>
      <w:r w:rsidR="0014308F" w:rsidRPr="0014308F">
        <w:rPr>
          <w:rFonts w:ascii="Verdana" w:hAnsi="Verdana" w:cs="BrandonGrotesque-RegularItalic"/>
          <w:iCs/>
          <w:sz w:val="20"/>
          <w:szCs w:val="20"/>
          <w:lang w:eastAsia="en-US"/>
        </w:rPr>
        <w:t>appren</w:t>
      </w:r>
      <w:r w:rsidR="00E91BF1">
        <w:rPr>
          <w:rFonts w:ascii="Verdana" w:hAnsi="Verdana" w:cs="BrandonGrotesque-RegularItalic"/>
          <w:iCs/>
          <w:sz w:val="20"/>
          <w:szCs w:val="20"/>
          <w:lang w:eastAsia="en-US"/>
        </w:rPr>
        <w:t>nent</w:t>
      </w:r>
      <w:r w:rsidR="0014308F" w:rsidRPr="0014308F">
        <w:rPr>
          <w:rFonts w:ascii="Verdana" w:hAnsi="Verdana" w:cs="BrandonGrotesque-RegularItalic"/>
          <w:iCs/>
          <w:sz w:val="20"/>
          <w:szCs w:val="20"/>
          <w:lang w:eastAsia="en-US"/>
        </w:rPr>
        <w:t xml:space="preserve"> à </w:t>
      </w:r>
      <w:r w:rsidR="00E91BF1">
        <w:rPr>
          <w:rFonts w:ascii="Verdana" w:hAnsi="Verdana" w:cs="BrandonGrotesque-RegularItalic"/>
          <w:iCs/>
          <w:sz w:val="20"/>
          <w:szCs w:val="20"/>
          <w:lang w:eastAsia="en-US"/>
        </w:rPr>
        <w:t>compartimenter les savoirs</w:t>
      </w:r>
      <w:r w:rsidR="0014308F" w:rsidRPr="0014308F">
        <w:rPr>
          <w:rFonts w:ascii="Verdana" w:hAnsi="Verdana" w:cs="BrandonGrotesque-RegularItalic"/>
          <w:iCs/>
          <w:sz w:val="20"/>
          <w:szCs w:val="20"/>
          <w:lang w:eastAsia="en-US"/>
        </w:rPr>
        <w:t xml:space="preserve"> et non à </w:t>
      </w:r>
      <w:r w:rsidR="00E91BF1">
        <w:rPr>
          <w:rFonts w:ascii="Verdana" w:hAnsi="Verdana" w:cs="BrandonGrotesque-RegularItalic"/>
          <w:iCs/>
          <w:sz w:val="20"/>
          <w:szCs w:val="20"/>
          <w:lang w:eastAsia="en-US"/>
        </w:rPr>
        <w:t>faire du lien</w:t>
      </w:r>
      <w:r w:rsidR="0014308F">
        <w:rPr>
          <w:rFonts w:ascii="Verdana" w:hAnsi="Verdana" w:cs="BrandonGrotesque-RegularItalic"/>
          <w:iCs/>
          <w:sz w:val="20"/>
          <w:szCs w:val="20"/>
          <w:lang w:eastAsia="en-US"/>
        </w:rPr>
        <w:t xml:space="preserve">, 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>Edgar Morin propose comme finalités éducatives fondamentales</w:t>
      </w:r>
      <w:r w:rsidR="0014308F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E91BF1">
        <w:rPr>
          <w:rFonts w:ascii="Verdana" w:hAnsi="Verdana" w:cs="BrandonGrotesque-Regular"/>
          <w:sz w:val="20"/>
          <w:szCs w:val="20"/>
          <w:lang w:eastAsia="en-US"/>
        </w:rPr>
        <w:t xml:space="preserve">notamment </w:t>
      </w:r>
      <w:r w:rsidR="00C54C83">
        <w:rPr>
          <w:rFonts w:ascii="Verdana" w:hAnsi="Verdana" w:cs="BrandonGrotesque-Regular"/>
          <w:sz w:val="20"/>
          <w:szCs w:val="20"/>
          <w:lang w:eastAsia="en-US"/>
        </w:rPr>
        <w:t>de</w:t>
      </w:r>
      <w:r w:rsidR="0014308F">
        <w:rPr>
          <w:rFonts w:ascii="Verdana" w:hAnsi="Verdana" w:cs="BrandonGrotesque-Regular"/>
          <w:sz w:val="20"/>
          <w:szCs w:val="20"/>
          <w:lang w:eastAsia="en-US"/>
        </w:rPr>
        <w:t> :</w:t>
      </w:r>
    </w:p>
    <w:p w14:paraId="5AE4676D" w14:textId="77777777" w:rsidR="00C54C83" w:rsidRDefault="0014308F" w:rsidP="0014308F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  <w:r>
        <w:rPr>
          <w:rFonts w:ascii="Verdana" w:hAnsi="Verdana" w:cs="BrandonGrotesque-Regular"/>
          <w:sz w:val="20"/>
          <w:szCs w:val="20"/>
          <w:lang w:eastAsia="en-US"/>
        </w:rPr>
        <w:t>- f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>ormer des esprits capables d’organiser leur pensée, de relier et de distinguer à la</w:t>
      </w:r>
      <w:r w:rsidR="00C54C83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>fois</w:t>
      </w:r>
      <w:r w:rsidR="00C54C83">
        <w:rPr>
          <w:rFonts w:ascii="Verdana" w:hAnsi="Verdana" w:cs="BrandonGrotesque-Regular"/>
          <w:sz w:val="20"/>
          <w:szCs w:val="20"/>
          <w:lang w:eastAsia="en-US"/>
        </w:rPr>
        <w:t>,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C54C83">
        <w:rPr>
          <w:rFonts w:ascii="Verdana" w:hAnsi="Verdana" w:cs="BrandonGrotesque-Regular"/>
          <w:sz w:val="20"/>
          <w:szCs w:val="20"/>
          <w:lang w:eastAsia="en-US"/>
        </w:rPr>
        <w:t>d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>e contextualiser et globaliser</w:t>
      </w:r>
      <w:r w:rsidR="00C54C83">
        <w:rPr>
          <w:rFonts w:ascii="Verdana" w:hAnsi="Verdana" w:cs="BrandonGrotesque-Regular"/>
          <w:sz w:val="20"/>
          <w:szCs w:val="20"/>
          <w:lang w:eastAsia="en-US"/>
        </w:rPr>
        <w:t>,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C54C83">
        <w:rPr>
          <w:rFonts w:ascii="Verdana" w:hAnsi="Verdana" w:cs="BrandonGrotesque-Regular"/>
          <w:sz w:val="20"/>
          <w:szCs w:val="20"/>
          <w:lang w:eastAsia="en-US"/>
        </w:rPr>
        <w:t>d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>’interroger et lier le savoir au doute</w:t>
      </w:r>
      <w:r w:rsidR="00C54C83">
        <w:rPr>
          <w:rFonts w:ascii="Verdana" w:hAnsi="Verdana" w:cs="BrandonGrotesque-Regular"/>
          <w:sz w:val="20"/>
          <w:szCs w:val="20"/>
          <w:lang w:eastAsia="en-US"/>
        </w:rPr>
        <w:t> ;</w:t>
      </w:r>
    </w:p>
    <w:p w14:paraId="75C6914A" w14:textId="5607BE9E" w:rsidR="0014308F" w:rsidRPr="00F70D45" w:rsidRDefault="00C54C83" w:rsidP="0014308F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  <w:r>
        <w:rPr>
          <w:rFonts w:ascii="Verdana" w:hAnsi="Verdana" w:cs="BrandonGrotesque-Regular"/>
          <w:sz w:val="20"/>
          <w:szCs w:val="20"/>
          <w:lang w:eastAsia="en-US"/>
        </w:rPr>
        <w:t>- former des esprits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>
        <w:rPr>
          <w:rFonts w:ascii="Verdana" w:hAnsi="Verdana" w:cs="BrandonGrotesque-Regular"/>
          <w:sz w:val="20"/>
          <w:szCs w:val="20"/>
          <w:lang w:eastAsia="en-US"/>
        </w:rPr>
        <w:t>a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>ptes</w:t>
      </w:r>
      <w:r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à se poser les problèmes fondamentaux de </w:t>
      </w:r>
      <w:r w:rsidR="00372893">
        <w:rPr>
          <w:rFonts w:ascii="Verdana" w:hAnsi="Verdana" w:cs="BrandonGrotesque-Regular"/>
          <w:sz w:val="20"/>
          <w:szCs w:val="20"/>
          <w:lang w:eastAsia="en-US"/>
        </w:rPr>
        <w:t>leur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propre condition et de </w:t>
      </w:r>
      <w:r w:rsidR="00372893">
        <w:rPr>
          <w:rFonts w:ascii="Verdana" w:hAnsi="Verdana" w:cs="BrandonGrotesque-Regular"/>
          <w:sz w:val="20"/>
          <w:szCs w:val="20"/>
          <w:lang w:eastAsia="en-US"/>
        </w:rPr>
        <w:t>leur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propre</w:t>
      </w:r>
      <w:r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>temps</w:t>
      </w:r>
      <w:r>
        <w:rPr>
          <w:rFonts w:ascii="Verdana" w:hAnsi="Verdana" w:cs="BrandonGrotesque-Regular"/>
          <w:sz w:val="20"/>
          <w:szCs w:val="20"/>
          <w:lang w:eastAsia="en-US"/>
        </w:rPr>
        <w:t> ;</w:t>
      </w:r>
    </w:p>
    <w:p w14:paraId="52FC94ED" w14:textId="46E08C53" w:rsidR="0014308F" w:rsidRPr="00F70D45" w:rsidRDefault="00C54C83" w:rsidP="0014308F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  <w:r>
        <w:rPr>
          <w:rFonts w:ascii="Verdana" w:hAnsi="Verdana" w:cs="BrandonGrotesque-Regular"/>
          <w:sz w:val="20"/>
          <w:szCs w:val="20"/>
          <w:lang w:eastAsia="en-US"/>
        </w:rPr>
        <w:t>- a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>pprendre la citoyenneté</w:t>
      </w:r>
      <w:r>
        <w:rPr>
          <w:rFonts w:ascii="Verdana" w:hAnsi="Verdana" w:cs="BrandonGrotesque-Regular"/>
          <w:sz w:val="20"/>
          <w:szCs w:val="20"/>
          <w:lang w:eastAsia="en-US"/>
        </w:rPr>
        <w:t>, c’est-à-dire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>
        <w:rPr>
          <w:rFonts w:ascii="Verdana" w:hAnsi="Verdana" w:cs="BrandonGrotesque-Regular"/>
          <w:sz w:val="20"/>
          <w:szCs w:val="20"/>
          <w:lang w:eastAsia="en-US"/>
        </w:rPr>
        <w:t>l’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>enracinement dans son histoire et sa culture, reliées à</w:t>
      </w:r>
      <w:r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>celles du monde</w:t>
      </w:r>
      <w:r>
        <w:rPr>
          <w:rFonts w:ascii="Verdana" w:hAnsi="Verdana" w:cs="BrandonGrotesque-Regular"/>
          <w:sz w:val="20"/>
          <w:szCs w:val="20"/>
          <w:lang w:eastAsia="en-US"/>
        </w:rPr>
        <w:t> ;</w:t>
      </w:r>
    </w:p>
    <w:p w14:paraId="5BDFF29F" w14:textId="083D2522" w:rsidR="0014308F" w:rsidRPr="00F70D45" w:rsidRDefault="00C54C83" w:rsidP="0014308F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  <w:r>
        <w:rPr>
          <w:rFonts w:ascii="Verdana" w:hAnsi="Verdana" w:cs="BrandonGrotesque-Regular"/>
          <w:sz w:val="20"/>
          <w:szCs w:val="20"/>
          <w:lang w:eastAsia="en-US"/>
        </w:rPr>
        <w:t>- i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nscrire la formation dans des </w:t>
      </w:r>
      <w:r>
        <w:rPr>
          <w:rFonts w:ascii="Verdana" w:hAnsi="Verdana" w:cs="BrandonGrotesque-Regular"/>
          <w:sz w:val="20"/>
          <w:szCs w:val="20"/>
          <w:lang w:eastAsia="en-US"/>
        </w:rPr>
        <w:t>« 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>objets</w:t>
      </w:r>
      <w:r>
        <w:rPr>
          <w:rFonts w:ascii="Verdana" w:hAnsi="Verdana" w:cs="BrandonGrotesque-Regular"/>
          <w:sz w:val="20"/>
          <w:szCs w:val="20"/>
          <w:lang w:eastAsia="en-US"/>
        </w:rPr>
        <w:t> »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à la fois naturels et culturels comme le</w:t>
      </w:r>
      <w:r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monde, la terre, la vie, l’humanité, retrouvant les grandes questions </w:t>
      </w:r>
      <w:r>
        <w:rPr>
          <w:rFonts w:ascii="Verdana" w:hAnsi="Verdana" w:cs="BrandonGrotesque-Regular"/>
          <w:sz w:val="20"/>
          <w:szCs w:val="20"/>
          <w:lang w:eastAsia="en-US"/>
        </w:rPr>
        <w:t>« 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>qui sommes</w:t>
      </w:r>
      <w:r>
        <w:rPr>
          <w:rFonts w:ascii="Verdana" w:hAnsi="Verdana" w:cs="BrandonGrotesque-Regular"/>
          <w:sz w:val="20"/>
          <w:szCs w:val="20"/>
          <w:lang w:eastAsia="en-US"/>
        </w:rPr>
        <w:t>-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>nous</w:t>
      </w:r>
      <w:r>
        <w:rPr>
          <w:rFonts w:ascii="Verdana" w:hAnsi="Verdana" w:cs="BrandonGrotesque-Regular"/>
          <w:sz w:val="20"/>
          <w:szCs w:val="20"/>
          <w:lang w:eastAsia="en-US"/>
        </w:rPr>
        <w:t> ? »,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>
        <w:rPr>
          <w:rFonts w:ascii="Verdana" w:hAnsi="Verdana" w:cs="BrandonGrotesque-Regular"/>
          <w:sz w:val="20"/>
          <w:szCs w:val="20"/>
          <w:lang w:eastAsia="en-US"/>
        </w:rPr>
        <w:t>« 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>d’où venons-nous</w:t>
      </w:r>
      <w:r>
        <w:rPr>
          <w:rFonts w:ascii="Verdana" w:hAnsi="Verdana" w:cs="BrandonGrotesque-Regular"/>
          <w:sz w:val="20"/>
          <w:szCs w:val="20"/>
          <w:lang w:eastAsia="en-US"/>
        </w:rPr>
        <w:t> ? »,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>
        <w:rPr>
          <w:rFonts w:ascii="Verdana" w:hAnsi="Verdana" w:cs="BrandonGrotesque-Regular"/>
          <w:sz w:val="20"/>
          <w:szCs w:val="20"/>
          <w:lang w:eastAsia="en-US"/>
        </w:rPr>
        <w:t>« </w:t>
      </w:r>
      <w:r w:rsidR="0014308F" w:rsidRPr="00F70D45">
        <w:rPr>
          <w:rFonts w:ascii="Verdana" w:hAnsi="Verdana" w:cs="BrandonGrotesque-Regular"/>
          <w:sz w:val="20"/>
          <w:szCs w:val="20"/>
          <w:lang w:eastAsia="en-US"/>
        </w:rPr>
        <w:t>où allons-nous</w:t>
      </w:r>
      <w:r>
        <w:rPr>
          <w:rFonts w:ascii="Verdana" w:hAnsi="Verdana" w:cs="BrandonGrotesque-Regular"/>
          <w:sz w:val="20"/>
          <w:szCs w:val="20"/>
          <w:lang w:eastAsia="en-US"/>
        </w:rPr>
        <w:t> ? »</w:t>
      </w:r>
      <w:r w:rsidR="00957E10">
        <w:rPr>
          <w:rFonts w:ascii="Verdana" w:hAnsi="Verdana" w:cs="BrandonGrotesque-Regular"/>
          <w:sz w:val="20"/>
          <w:szCs w:val="20"/>
          <w:lang w:eastAsia="en-US"/>
        </w:rPr>
        <w:t>.</w:t>
      </w:r>
    </w:p>
    <w:p w14:paraId="25720841" w14:textId="22B36468" w:rsidR="00E91BF1" w:rsidRDefault="00E91BF1" w:rsidP="00361DD9">
      <w:pPr>
        <w:autoSpaceDE w:val="0"/>
        <w:autoSpaceDN w:val="0"/>
        <w:adjustRightInd w:val="0"/>
        <w:rPr>
          <w:rFonts w:ascii="Verdana" w:hAnsi="Verdana" w:cs="BrandonGrotesque-Regular"/>
          <w:color w:val="000000"/>
          <w:sz w:val="20"/>
          <w:szCs w:val="20"/>
          <w:lang w:eastAsia="en-US"/>
        </w:rPr>
      </w:pPr>
    </w:p>
    <w:p w14:paraId="571FA57F" w14:textId="3EE30C7A" w:rsidR="00E91BF1" w:rsidRPr="00E91BF1" w:rsidRDefault="00E91BF1" w:rsidP="00361DD9">
      <w:pPr>
        <w:autoSpaceDE w:val="0"/>
        <w:autoSpaceDN w:val="0"/>
        <w:adjustRightInd w:val="0"/>
        <w:rPr>
          <w:rFonts w:ascii="Verdana" w:hAnsi="Verdana" w:cs="BrandonGrotesque-Regular"/>
          <w:b/>
          <w:color w:val="000000"/>
          <w:sz w:val="20"/>
          <w:szCs w:val="20"/>
          <w:lang w:eastAsia="en-US"/>
        </w:rPr>
      </w:pPr>
      <w:r w:rsidRPr="00E91BF1">
        <w:rPr>
          <w:rFonts w:ascii="Verdana" w:hAnsi="Verdana" w:cs="BrandonGrotesque-Regular"/>
          <w:b/>
          <w:color w:val="000000"/>
          <w:sz w:val="20"/>
          <w:szCs w:val="20"/>
          <w:lang w:eastAsia="en-US"/>
        </w:rPr>
        <w:t>Comprendre le monde : un enjeu de taille</w:t>
      </w:r>
    </w:p>
    <w:p w14:paraId="49D2AB88" w14:textId="161DF842" w:rsidR="00777440" w:rsidRDefault="00777440" w:rsidP="00777440">
      <w:pPr>
        <w:autoSpaceDE w:val="0"/>
        <w:autoSpaceDN w:val="0"/>
        <w:adjustRightInd w:val="0"/>
        <w:rPr>
          <w:rFonts w:ascii="Verdana" w:eastAsia="Times New Roman" w:hAnsi="Verdana"/>
          <w:color w:val="000000"/>
          <w:sz w:val="20"/>
          <w:szCs w:val="20"/>
        </w:rPr>
      </w:pPr>
    </w:p>
    <w:p w14:paraId="757E694E" w14:textId="320070E3" w:rsidR="00777440" w:rsidRPr="00F70D45" w:rsidRDefault="00777440" w:rsidP="00777440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C’est un enjeu d’autant plus capital que nous vivons dans un monde en perpétuel changement, </w:t>
      </w:r>
      <w:r w:rsidR="00B34B91">
        <w:rPr>
          <w:rFonts w:ascii="Verdana" w:eastAsia="Times New Roman" w:hAnsi="Verdana"/>
          <w:color w:val="000000"/>
          <w:sz w:val="20"/>
          <w:szCs w:val="20"/>
        </w:rPr>
        <w:t xml:space="preserve">où l’avenir est incertain, </w:t>
      </w:r>
      <w:r>
        <w:rPr>
          <w:rFonts w:ascii="Verdana" w:eastAsia="Times New Roman" w:hAnsi="Verdana"/>
          <w:color w:val="000000"/>
          <w:sz w:val="20"/>
          <w:szCs w:val="20"/>
        </w:rPr>
        <w:t>où les repères se multiplient, se construisent et se déconstruisent très rapidement</w:t>
      </w:r>
      <w:r w:rsidRPr="00F70D45">
        <w:rPr>
          <w:rFonts w:ascii="Verdana" w:eastAsia="Times New Roman" w:hAnsi="Verdana"/>
          <w:color w:val="000000"/>
          <w:sz w:val="20"/>
          <w:szCs w:val="20"/>
        </w:rPr>
        <w:t xml:space="preserve">, 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où </w:t>
      </w:r>
      <w:r w:rsidRPr="00F70D45">
        <w:rPr>
          <w:rFonts w:ascii="Verdana" w:eastAsia="Times New Roman" w:hAnsi="Verdana"/>
          <w:color w:val="000000"/>
          <w:sz w:val="20"/>
          <w:szCs w:val="20"/>
        </w:rPr>
        <w:t>les vérités et contrevérités foisonnent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et semblent parfois se valoir</w:t>
      </w:r>
      <w:r w:rsidRPr="00F70D45">
        <w:rPr>
          <w:rFonts w:ascii="Verdana" w:eastAsia="Times New Roman" w:hAnsi="Verdana"/>
          <w:color w:val="000000"/>
          <w:sz w:val="20"/>
          <w:szCs w:val="20"/>
        </w:rPr>
        <w:t>,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où</w:t>
      </w:r>
      <w:r w:rsidRPr="00F70D45">
        <w:rPr>
          <w:rFonts w:ascii="Verdana" w:eastAsia="Times New Roman" w:hAnsi="Verdana"/>
          <w:color w:val="000000"/>
          <w:sz w:val="20"/>
          <w:szCs w:val="20"/>
        </w:rPr>
        <w:t xml:space="preserve"> l’info</w:t>
      </w:r>
      <w:r>
        <w:rPr>
          <w:rFonts w:ascii="Verdana" w:eastAsia="Times New Roman" w:hAnsi="Verdana"/>
          <w:color w:val="000000"/>
          <w:sz w:val="20"/>
          <w:szCs w:val="20"/>
        </w:rPr>
        <w:t>rmation</w:t>
      </w:r>
      <w:r w:rsidRPr="00F70D45">
        <w:rPr>
          <w:rFonts w:ascii="Verdana" w:eastAsia="Times New Roman" w:hAnsi="Verdana"/>
          <w:color w:val="000000"/>
          <w:sz w:val="20"/>
          <w:szCs w:val="20"/>
        </w:rPr>
        <w:t xml:space="preserve"> est omniprésente en temps réel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et où</w:t>
      </w:r>
      <w:r w:rsidRPr="00F70D45">
        <w:rPr>
          <w:rFonts w:ascii="Verdana" w:eastAsia="Times New Roman" w:hAnsi="Verdana"/>
          <w:color w:val="000000"/>
          <w:sz w:val="20"/>
          <w:szCs w:val="20"/>
        </w:rPr>
        <w:t xml:space="preserve"> on n’a plus le temps </w:t>
      </w:r>
      <w:r>
        <w:rPr>
          <w:rFonts w:ascii="Verdana" w:eastAsia="Times New Roman" w:hAnsi="Verdana"/>
          <w:color w:val="000000"/>
          <w:sz w:val="20"/>
          <w:szCs w:val="20"/>
        </w:rPr>
        <w:t>pour</w:t>
      </w:r>
      <w:r w:rsidRPr="00F70D45">
        <w:rPr>
          <w:rFonts w:ascii="Verdana" w:eastAsia="Times New Roman" w:hAnsi="Verdana"/>
          <w:color w:val="000000"/>
          <w:sz w:val="20"/>
          <w:szCs w:val="20"/>
        </w:rPr>
        <w:t xml:space="preserve"> la prise de recul</w:t>
      </w:r>
      <w:r w:rsidR="00B234B8">
        <w:rPr>
          <w:rFonts w:ascii="Verdana" w:eastAsia="Times New Roman" w:hAnsi="Verdana"/>
          <w:color w:val="000000"/>
          <w:sz w:val="20"/>
          <w:szCs w:val="20"/>
        </w:rPr>
        <w:t>.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B234B8">
        <w:rPr>
          <w:rFonts w:ascii="Verdana" w:eastAsia="Times New Roman" w:hAnsi="Verdana"/>
          <w:color w:val="000000"/>
          <w:sz w:val="20"/>
          <w:szCs w:val="20"/>
        </w:rPr>
        <w:t>Un monde où des intelligences artificielles commencent à penser à notre place…</w:t>
      </w:r>
    </w:p>
    <w:p w14:paraId="0D9AD372" w14:textId="77777777" w:rsidR="00777440" w:rsidRPr="00F70D45" w:rsidRDefault="00777440" w:rsidP="00777440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5BB824EE" w14:textId="1691B6B7" w:rsidR="00E91BF1" w:rsidRDefault="00777440" w:rsidP="00E91BF1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  <w:r>
        <w:rPr>
          <w:rFonts w:ascii="Verdana" w:eastAsia="Times New Roman" w:hAnsi="Verdana"/>
          <w:color w:val="000000"/>
          <w:sz w:val="20"/>
          <w:szCs w:val="20"/>
        </w:rPr>
        <w:lastRenderedPageBreak/>
        <w:t>Comprendre le monde est un des enjeux transversaux de l’alpha populaire</w:t>
      </w:r>
      <w:r w:rsidR="00C74834" w:rsidRPr="00B234B8">
        <w:rPr>
          <w:rStyle w:val="Appelnotedebasdep"/>
          <w:rFonts w:ascii="Verdana" w:hAnsi="Verdana" w:cs="BrandonGrotesque-Regular"/>
          <w:sz w:val="20"/>
          <w:szCs w:val="20"/>
          <w:lang w:eastAsia="en-US"/>
        </w:rPr>
        <w:footnoteReference w:id="5"/>
      </w:r>
      <w:r w:rsidRPr="00384394">
        <w:rPr>
          <w:rFonts w:ascii="Verdana" w:eastAsia="Times New Roman" w:hAnsi="Verdana"/>
          <w:i/>
          <w:color w:val="000000"/>
          <w:sz w:val="20"/>
          <w:szCs w:val="20"/>
        </w:rPr>
        <w:t xml:space="preserve">. </w:t>
      </w:r>
      <w:r w:rsidRPr="00B234B8">
        <w:rPr>
          <w:rFonts w:ascii="Verdana" w:hAnsi="Verdana" w:cs="BrandonGrotesque-Regular"/>
          <w:sz w:val="20"/>
          <w:szCs w:val="20"/>
          <w:lang w:eastAsia="en-US"/>
        </w:rPr>
        <w:t>Parler, écouter, écrire, lire, calculer… sont des activités sociales et cognitives complexes qui dépendent toujours de la connaissance du contexte et des intentions liées à ce contexte. Une personne qui lit un article de journal ne lit pas seulement des mots : elle utilise ses propres connaissances et visions du monde, sa connaissance des conventions de l’écriture journalistique, de l’orientation politique et philosophique du journal</w:t>
      </w:r>
      <w:r w:rsidR="00C74834">
        <w:rPr>
          <w:rFonts w:ascii="Verdana" w:hAnsi="Verdana" w:cs="BrandonGrotesque-Regular"/>
          <w:sz w:val="20"/>
          <w:szCs w:val="20"/>
          <w:lang w:eastAsia="en-US"/>
        </w:rPr>
        <w:t>…</w:t>
      </w:r>
      <w:r w:rsidR="00B234B8" w:rsidRPr="00B234B8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986337" w:rsidRPr="00B234B8">
        <w:rPr>
          <w:rFonts w:ascii="Verdana" w:hAnsi="Verdana" w:cs="BrandonGrotesque-Regular"/>
          <w:sz w:val="20"/>
          <w:szCs w:val="20"/>
          <w:lang w:eastAsia="en-US"/>
        </w:rPr>
        <w:t xml:space="preserve">Paulo Freire disait : </w:t>
      </w:r>
      <w:r w:rsidR="00986337" w:rsidRPr="00C74834">
        <w:rPr>
          <w:rFonts w:ascii="Verdana" w:hAnsi="Verdana" w:cs="BrandonGrotesque-Regular"/>
          <w:i/>
          <w:sz w:val="20"/>
          <w:szCs w:val="20"/>
          <w:lang w:eastAsia="en-US"/>
        </w:rPr>
        <w:t>« </w:t>
      </w:r>
      <w:r w:rsidR="000170EA" w:rsidRPr="00C74834">
        <w:rPr>
          <w:rFonts w:ascii="Verdana" w:hAnsi="Verdana"/>
          <w:i/>
          <w:sz w:val="20"/>
          <w:szCs w:val="20"/>
        </w:rPr>
        <w:t>I</w:t>
      </w:r>
      <w:r w:rsidR="00986337" w:rsidRPr="00C74834">
        <w:rPr>
          <w:rFonts w:ascii="Verdana" w:hAnsi="Verdana"/>
          <w:i/>
          <w:sz w:val="20"/>
          <w:szCs w:val="20"/>
        </w:rPr>
        <w:t xml:space="preserve">l est impossible de penser l’alphabétisation en tant que lecture du mot, sans admettre qu’elle est nécessairement précédée d’une lecture du monde. L’apprentissage de la lecture et de l’écriture équivaut à une </w:t>
      </w:r>
      <w:r w:rsidR="000170EA" w:rsidRPr="00C74834">
        <w:rPr>
          <w:rFonts w:ascii="Verdana" w:hAnsi="Verdana"/>
          <w:i/>
          <w:sz w:val="20"/>
          <w:szCs w:val="20"/>
        </w:rPr>
        <w:t>‘</w:t>
      </w:r>
      <w:r w:rsidR="00986337" w:rsidRPr="00C74834">
        <w:rPr>
          <w:rFonts w:ascii="Verdana" w:hAnsi="Verdana"/>
          <w:i/>
          <w:sz w:val="20"/>
          <w:szCs w:val="20"/>
        </w:rPr>
        <w:t>relecture</w:t>
      </w:r>
      <w:r w:rsidR="000170EA" w:rsidRPr="00C74834">
        <w:rPr>
          <w:rFonts w:ascii="Verdana" w:hAnsi="Verdana"/>
          <w:i/>
          <w:sz w:val="20"/>
          <w:szCs w:val="20"/>
        </w:rPr>
        <w:t>’</w:t>
      </w:r>
      <w:r w:rsidR="00986337" w:rsidRPr="00C74834">
        <w:rPr>
          <w:rFonts w:ascii="Verdana" w:hAnsi="Verdana"/>
          <w:i/>
          <w:sz w:val="20"/>
          <w:szCs w:val="20"/>
        </w:rPr>
        <w:t xml:space="preserve"> du monde</w:t>
      </w:r>
      <w:r w:rsidR="00986337" w:rsidRPr="00C74834">
        <w:rPr>
          <w:rStyle w:val="hgkelc"/>
          <w:rFonts w:ascii="Verdana" w:hAnsi="Verdana"/>
          <w:i/>
          <w:sz w:val="20"/>
          <w:szCs w:val="20"/>
          <w:lang w:val="fr-FR"/>
        </w:rPr>
        <w:t>. »</w:t>
      </w:r>
      <w:r w:rsidR="00986337" w:rsidRPr="00B234B8">
        <w:rPr>
          <w:rStyle w:val="Appelnotedebasdep"/>
          <w:rFonts w:ascii="Verdana" w:hAnsi="Verdana"/>
          <w:sz w:val="20"/>
          <w:szCs w:val="20"/>
          <w:lang w:val="fr-FR"/>
        </w:rPr>
        <w:footnoteReference w:id="6"/>
      </w:r>
      <w:r w:rsidR="00986337" w:rsidRPr="00B234B8">
        <w:rPr>
          <w:rStyle w:val="hgkelc"/>
          <w:rFonts w:ascii="Verdana" w:hAnsi="Verdana"/>
          <w:sz w:val="20"/>
          <w:szCs w:val="20"/>
          <w:lang w:val="fr-FR"/>
        </w:rPr>
        <w:t xml:space="preserve"> </w:t>
      </w:r>
      <w:r w:rsidR="00E91BF1" w:rsidRPr="00B234B8">
        <w:rPr>
          <w:rFonts w:ascii="Verdana" w:hAnsi="Verdana" w:cs="BrandonGrotesque-Regular"/>
          <w:sz w:val="20"/>
          <w:szCs w:val="20"/>
          <w:lang w:eastAsia="en-US"/>
        </w:rPr>
        <w:t xml:space="preserve">L’enjeu est de ne pas s’habituer à ne pas comprendre et se résigner à laisser la marche du monde à « ceux qui savent ». Il s’agit de développer ses compétences de </w:t>
      </w:r>
      <w:proofErr w:type="spellStart"/>
      <w:r w:rsidR="00E91BF1" w:rsidRPr="00B234B8">
        <w:rPr>
          <w:rFonts w:ascii="Verdana" w:hAnsi="Verdana" w:cs="BrandonGrotesque-Regular"/>
          <w:sz w:val="20"/>
          <w:szCs w:val="20"/>
          <w:lang w:eastAsia="en-US"/>
        </w:rPr>
        <w:t>chercheur·euse</w:t>
      </w:r>
      <w:proofErr w:type="spellEnd"/>
      <w:r w:rsidR="00E91BF1" w:rsidRPr="00B234B8">
        <w:rPr>
          <w:rFonts w:ascii="Verdana" w:hAnsi="Verdana" w:cs="BrandonGrotesque-Regular"/>
          <w:sz w:val="20"/>
          <w:szCs w:val="20"/>
          <w:lang w:eastAsia="en-US"/>
        </w:rPr>
        <w:t xml:space="preserve"> pour développer </w:t>
      </w:r>
      <w:r w:rsidR="0089495D">
        <w:rPr>
          <w:rFonts w:ascii="Verdana" w:hAnsi="Verdana" w:cs="BrandonGrotesque-Regular"/>
          <w:sz w:val="20"/>
          <w:szCs w:val="20"/>
          <w:lang w:eastAsia="en-US"/>
        </w:rPr>
        <w:t>s</w:t>
      </w:r>
      <w:r w:rsidR="00E91BF1" w:rsidRPr="00B234B8">
        <w:rPr>
          <w:rFonts w:ascii="Verdana" w:hAnsi="Verdana" w:cs="BrandonGrotesque-Regular"/>
          <w:sz w:val="20"/>
          <w:szCs w:val="20"/>
          <w:lang w:eastAsia="en-US"/>
        </w:rPr>
        <w:t>a capacité critique de comprendre le monde, de participer aux débats de société, de revendiquer, d’agir…</w:t>
      </w:r>
      <w:r w:rsidR="00986337" w:rsidRPr="00B234B8">
        <w:rPr>
          <w:rStyle w:val="Appelnotedebasdep"/>
          <w:rFonts w:ascii="Verdana" w:hAnsi="Verdana" w:cs="BrandonGrotesque-Regular"/>
          <w:sz w:val="20"/>
          <w:szCs w:val="20"/>
          <w:lang w:eastAsia="en-US"/>
        </w:rPr>
        <w:footnoteReference w:id="7"/>
      </w:r>
    </w:p>
    <w:p w14:paraId="6F1B43A6" w14:textId="6F1D0B0B" w:rsidR="00C246E2" w:rsidRDefault="00C246E2" w:rsidP="00E91BF1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</w:p>
    <w:p w14:paraId="714A4B88" w14:textId="5DB7912B" w:rsidR="00C246E2" w:rsidRPr="00C246E2" w:rsidRDefault="00C246E2" w:rsidP="00E91BF1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  <w:r>
        <w:rPr>
          <w:rFonts w:ascii="Verdana" w:hAnsi="Verdana" w:cs="BrandonGrotesque-Regular"/>
          <w:sz w:val="20"/>
          <w:szCs w:val="20"/>
          <w:lang w:eastAsia="en-US"/>
        </w:rPr>
        <w:t>En alphabétisation populaire, c</w:t>
      </w:r>
      <w:r w:rsidRPr="00C246E2">
        <w:rPr>
          <w:rFonts w:ascii="Verdana" w:hAnsi="Verdana" w:cs="BrandonGrotesque-Regular"/>
          <w:sz w:val="20"/>
          <w:szCs w:val="20"/>
          <w:lang w:eastAsia="en-US"/>
        </w:rPr>
        <w:t>omprendre le monde ne peut se faire que collectivement dans un aller-retour incessant entre l’individuel et le collectif. Paulo Freire</w:t>
      </w:r>
      <w:r>
        <w:rPr>
          <w:rFonts w:ascii="Verdana" w:hAnsi="Verdana" w:cs="BrandonGrotesque-Regular"/>
          <w:sz w:val="20"/>
          <w:szCs w:val="20"/>
          <w:lang w:eastAsia="en-US"/>
        </w:rPr>
        <w:t xml:space="preserve"> disait aussi</w:t>
      </w:r>
      <w:r w:rsidRPr="00C246E2">
        <w:rPr>
          <w:rFonts w:ascii="Verdana" w:hAnsi="Verdana" w:cs="BrandonGrotesque-Regular"/>
          <w:sz w:val="20"/>
          <w:szCs w:val="20"/>
          <w:lang w:eastAsia="en-US"/>
        </w:rPr>
        <w:t xml:space="preserve"> : </w:t>
      </w:r>
      <w:r w:rsidRPr="00C246E2">
        <w:rPr>
          <w:rFonts w:ascii="Verdana" w:hAnsi="Verdana"/>
          <w:i/>
          <w:iCs/>
          <w:sz w:val="20"/>
          <w:szCs w:val="20"/>
        </w:rPr>
        <w:t>« </w:t>
      </w:r>
      <w:r>
        <w:rPr>
          <w:rFonts w:ascii="Verdana" w:hAnsi="Verdana"/>
          <w:i/>
          <w:iCs/>
          <w:sz w:val="20"/>
          <w:szCs w:val="20"/>
        </w:rPr>
        <w:t>P</w:t>
      </w:r>
      <w:r w:rsidRPr="00C246E2">
        <w:rPr>
          <w:rFonts w:ascii="Verdana" w:hAnsi="Verdana"/>
          <w:i/>
          <w:iCs/>
          <w:sz w:val="20"/>
          <w:szCs w:val="20"/>
        </w:rPr>
        <w:t>ersonne n’éduque autrui, personne ne s’éduque seul, les hommes s’éduquent ensemble, par l’intermédiaire du monde</w:t>
      </w:r>
      <w:r>
        <w:rPr>
          <w:rFonts w:ascii="Verdana" w:hAnsi="Verdana"/>
          <w:i/>
          <w:iCs/>
          <w:sz w:val="20"/>
          <w:szCs w:val="20"/>
        </w:rPr>
        <w:t>.</w:t>
      </w:r>
      <w:r w:rsidRPr="00C246E2">
        <w:rPr>
          <w:rFonts w:ascii="Verdana" w:hAnsi="Verdana"/>
          <w:i/>
          <w:iCs/>
          <w:sz w:val="20"/>
          <w:szCs w:val="20"/>
        </w:rPr>
        <w:t> »</w:t>
      </w:r>
      <w:r w:rsidR="00E366D6">
        <w:rPr>
          <w:rStyle w:val="Appelnotedebasdep"/>
          <w:rFonts w:ascii="Verdana" w:hAnsi="Verdana" w:cs="BrandonGrotesque-Bold"/>
          <w:bCs/>
          <w:sz w:val="20"/>
          <w:szCs w:val="20"/>
          <w:lang w:eastAsia="en-US"/>
        </w:rPr>
        <w:footnoteReference w:id="8"/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C246E2">
        <w:rPr>
          <w:rFonts w:ascii="Verdana" w:hAnsi="Verdana"/>
          <w:iCs/>
          <w:sz w:val="20"/>
          <w:szCs w:val="20"/>
        </w:rPr>
        <w:t xml:space="preserve">C’est parce que chaque membre d’un groupe a une expérience </w:t>
      </w:r>
      <w:r>
        <w:rPr>
          <w:rFonts w:ascii="Verdana" w:hAnsi="Verdana"/>
          <w:iCs/>
          <w:sz w:val="20"/>
          <w:szCs w:val="20"/>
        </w:rPr>
        <w:t>qu’il peut mettre en commun avec les autres membres du groupe que les autres membres du groupe peuvent se retrouver, en tout ou partiellement</w:t>
      </w:r>
      <w:r w:rsidR="00B34C7C">
        <w:rPr>
          <w:rFonts w:ascii="Verdana" w:hAnsi="Verdana"/>
          <w:iCs/>
          <w:sz w:val="20"/>
          <w:szCs w:val="20"/>
        </w:rPr>
        <w:t>,</w:t>
      </w:r>
      <w:r>
        <w:rPr>
          <w:rFonts w:ascii="Verdana" w:hAnsi="Verdana"/>
          <w:iCs/>
          <w:sz w:val="20"/>
          <w:szCs w:val="20"/>
        </w:rPr>
        <w:t xml:space="preserve"> dans </w:t>
      </w:r>
      <w:r w:rsidR="00B34C7C">
        <w:rPr>
          <w:rFonts w:ascii="Verdana" w:hAnsi="Verdana"/>
          <w:iCs/>
          <w:sz w:val="20"/>
          <w:szCs w:val="20"/>
        </w:rPr>
        <w:t>son récit</w:t>
      </w:r>
      <w:r w:rsidR="0017051D">
        <w:rPr>
          <w:rFonts w:ascii="Verdana" w:hAnsi="Verdana"/>
          <w:iCs/>
          <w:sz w:val="20"/>
          <w:szCs w:val="20"/>
        </w:rPr>
        <w:t>. Qu’ensuite</w:t>
      </w:r>
      <w:r>
        <w:rPr>
          <w:rFonts w:ascii="Verdana" w:hAnsi="Verdana"/>
          <w:iCs/>
          <w:sz w:val="20"/>
          <w:szCs w:val="20"/>
        </w:rPr>
        <w:t xml:space="preserve"> tous ensemble </w:t>
      </w:r>
      <w:r w:rsidR="00B34C7C">
        <w:rPr>
          <w:rFonts w:ascii="Verdana" w:hAnsi="Verdana"/>
          <w:iCs/>
          <w:sz w:val="20"/>
          <w:szCs w:val="20"/>
        </w:rPr>
        <w:t xml:space="preserve">ils </w:t>
      </w:r>
      <w:r>
        <w:rPr>
          <w:rFonts w:ascii="Verdana" w:hAnsi="Verdana"/>
          <w:iCs/>
          <w:sz w:val="20"/>
          <w:szCs w:val="20"/>
        </w:rPr>
        <w:t xml:space="preserve">pourront dégager des constantes, analyser ce qui relie </w:t>
      </w:r>
      <w:r w:rsidR="00B34C7C">
        <w:rPr>
          <w:rFonts w:ascii="Verdana" w:hAnsi="Verdana"/>
          <w:iCs/>
          <w:sz w:val="20"/>
          <w:szCs w:val="20"/>
        </w:rPr>
        <w:t>leurs</w:t>
      </w:r>
      <w:r>
        <w:rPr>
          <w:rFonts w:ascii="Verdana" w:hAnsi="Verdana"/>
          <w:iCs/>
          <w:sz w:val="20"/>
          <w:szCs w:val="20"/>
        </w:rPr>
        <w:t xml:space="preserve"> vécus </w:t>
      </w:r>
      <w:r w:rsidR="00B34C7C">
        <w:rPr>
          <w:rFonts w:ascii="Verdana" w:hAnsi="Verdana"/>
          <w:iCs/>
          <w:sz w:val="20"/>
          <w:szCs w:val="20"/>
        </w:rPr>
        <w:t xml:space="preserve">particuliers, construire un vécu collectif </w:t>
      </w:r>
      <w:r>
        <w:rPr>
          <w:rFonts w:ascii="Verdana" w:hAnsi="Verdana"/>
          <w:iCs/>
          <w:sz w:val="20"/>
          <w:szCs w:val="20"/>
        </w:rPr>
        <w:t xml:space="preserve">et, partant, développer une connaissance </w:t>
      </w:r>
      <w:r w:rsidR="0017051D">
        <w:rPr>
          <w:rFonts w:ascii="Verdana" w:hAnsi="Verdana"/>
          <w:iCs/>
          <w:sz w:val="20"/>
          <w:szCs w:val="20"/>
        </w:rPr>
        <w:t xml:space="preserve">critique </w:t>
      </w:r>
      <w:r>
        <w:rPr>
          <w:rFonts w:ascii="Verdana" w:hAnsi="Verdana"/>
          <w:iCs/>
          <w:sz w:val="20"/>
          <w:szCs w:val="20"/>
        </w:rPr>
        <w:t>du monde</w:t>
      </w:r>
      <w:r w:rsidR="0017051D">
        <w:rPr>
          <w:rFonts w:ascii="Verdana" w:hAnsi="Verdana"/>
          <w:iCs/>
          <w:sz w:val="20"/>
          <w:szCs w:val="20"/>
        </w:rPr>
        <w:t xml:space="preserve">. En retour, cette connaissance du monde </w:t>
      </w:r>
      <w:r>
        <w:rPr>
          <w:rFonts w:ascii="Verdana" w:hAnsi="Verdana"/>
          <w:iCs/>
          <w:sz w:val="20"/>
          <w:szCs w:val="20"/>
        </w:rPr>
        <w:t xml:space="preserve">leur permettra de mieux comprendre et analyser </w:t>
      </w:r>
      <w:r w:rsidR="00B34C7C">
        <w:rPr>
          <w:rFonts w:ascii="Verdana" w:hAnsi="Verdana"/>
          <w:iCs/>
          <w:sz w:val="20"/>
          <w:szCs w:val="20"/>
        </w:rPr>
        <w:t>d’autres vécus</w:t>
      </w:r>
      <w:r>
        <w:rPr>
          <w:rFonts w:ascii="Verdana" w:hAnsi="Verdana"/>
          <w:iCs/>
          <w:sz w:val="20"/>
          <w:szCs w:val="20"/>
        </w:rPr>
        <w:t xml:space="preserve">, </w:t>
      </w:r>
      <w:r w:rsidR="00B34C7C">
        <w:rPr>
          <w:rFonts w:ascii="Verdana" w:hAnsi="Verdana"/>
          <w:iCs/>
          <w:sz w:val="20"/>
          <w:szCs w:val="20"/>
        </w:rPr>
        <w:t xml:space="preserve">en </w:t>
      </w:r>
      <w:r w:rsidR="0017051D">
        <w:rPr>
          <w:rFonts w:ascii="Verdana" w:hAnsi="Verdana"/>
          <w:iCs/>
          <w:sz w:val="20"/>
          <w:szCs w:val="20"/>
        </w:rPr>
        <w:t>identifi</w:t>
      </w:r>
      <w:r>
        <w:rPr>
          <w:rFonts w:ascii="Verdana" w:hAnsi="Verdana"/>
          <w:iCs/>
          <w:sz w:val="20"/>
          <w:szCs w:val="20"/>
        </w:rPr>
        <w:t>er les causes</w:t>
      </w:r>
      <w:r w:rsidR="00B34C7C">
        <w:rPr>
          <w:rFonts w:ascii="Verdana" w:hAnsi="Verdana"/>
          <w:iCs/>
          <w:sz w:val="20"/>
          <w:szCs w:val="20"/>
        </w:rPr>
        <w:t xml:space="preserve">, non pas au niveau individuel mais </w:t>
      </w:r>
      <w:r w:rsidR="00E366D6">
        <w:rPr>
          <w:rFonts w:ascii="Verdana" w:hAnsi="Verdana"/>
          <w:iCs/>
          <w:sz w:val="20"/>
          <w:szCs w:val="20"/>
        </w:rPr>
        <w:t>au niveau de la société, des rapports sociaux inégalitaires.</w:t>
      </w:r>
    </w:p>
    <w:p w14:paraId="27A91EC6" w14:textId="77777777" w:rsidR="00957E10" w:rsidRPr="00F70D45" w:rsidRDefault="00957E10" w:rsidP="0027670C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6A26DE8C" w14:textId="68E0D451" w:rsidR="00142D77" w:rsidRPr="00142D77" w:rsidRDefault="0023192F" w:rsidP="0023192F">
      <w:pPr>
        <w:rPr>
          <w:rFonts w:ascii="Verdana" w:eastAsia="Times New Roman" w:hAnsi="Verdana"/>
          <w:b/>
          <w:color w:val="000000"/>
          <w:sz w:val="20"/>
          <w:szCs w:val="20"/>
        </w:rPr>
      </w:pPr>
      <w:r w:rsidRPr="00142D77">
        <w:rPr>
          <w:rFonts w:ascii="Verdana" w:eastAsia="Times New Roman" w:hAnsi="Verdana"/>
          <w:b/>
          <w:color w:val="000000"/>
          <w:sz w:val="20"/>
          <w:szCs w:val="20"/>
        </w:rPr>
        <w:t>Lien</w:t>
      </w:r>
      <w:r w:rsidR="00F5063D">
        <w:rPr>
          <w:rFonts w:ascii="Verdana" w:eastAsia="Times New Roman" w:hAnsi="Verdana"/>
          <w:b/>
          <w:color w:val="000000"/>
          <w:sz w:val="20"/>
          <w:szCs w:val="20"/>
        </w:rPr>
        <w:t>s</w:t>
      </w:r>
      <w:r w:rsidRPr="00142D77">
        <w:rPr>
          <w:rFonts w:ascii="Verdana" w:eastAsia="Times New Roman" w:hAnsi="Verdana"/>
          <w:b/>
          <w:color w:val="000000"/>
          <w:sz w:val="20"/>
          <w:szCs w:val="20"/>
        </w:rPr>
        <w:t xml:space="preserve"> avec l</w:t>
      </w:r>
      <w:r w:rsidR="00F5063D">
        <w:rPr>
          <w:rFonts w:ascii="Verdana" w:eastAsia="Times New Roman" w:hAnsi="Verdana"/>
          <w:b/>
          <w:color w:val="000000"/>
          <w:sz w:val="20"/>
          <w:szCs w:val="20"/>
        </w:rPr>
        <w:t>’accès aux langages fondamentaux</w:t>
      </w:r>
    </w:p>
    <w:p w14:paraId="29F4C3F3" w14:textId="25CFAF2C" w:rsidR="00142D77" w:rsidRDefault="00142D77" w:rsidP="0023192F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7CBEEA64" w14:textId="2B82665E" w:rsidR="006F3443" w:rsidRDefault="00F60B0F" w:rsidP="006F3443">
      <w:pPr>
        <w:rPr>
          <w:rFonts w:ascii="Verdana" w:eastAsia="Times New Roman" w:hAnsi="Verdana"/>
          <w:color w:val="000000"/>
          <w:sz w:val="20"/>
          <w:szCs w:val="20"/>
        </w:rPr>
      </w:pPr>
      <w:r w:rsidRPr="006F3443">
        <w:rPr>
          <w:rFonts w:ascii="Verdana" w:eastAsia="Times New Roman" w:hAnsi="Verdana"/>
          <w:color w:val="000000"/>
          <w:sz w:val="20"/>
          <w:szCs w:val="20"/>
          <w:u w:val="single"/>
        </w:rPr>
        <w:t>Le langage oral</w:t>
      </w:r>
      <w:r w:rsidR="00D2527B" w:rsidRPr="00264120">
        <w:rPr>
          <w:rStyle w:val="Appelnotedebasdep"/>
          <w:rFonts w:ascii="Verdana" w:eastAsia="Times New Roman" w:hAnsi="Verdana"/>
          <w:color w:val="000000"/>
          <w:sz w:val="20"/>
          <w:szCs w:val="20"/>
        </w:rPr>
        <w:footnoteReference w:id="9"/>
      </w:r>
    </w:p>
    <w:p w14:paraId="179661F3" w14:textId="77777777" w:rsidR="007954C5" w:rsidRDefault="007954C5" w:rsidP="006F3443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2CCCEB6E" w14:textId="17637054" w:rsidR="00EF1FC8" w:rsidRPr="00F70D45" w:rsidRDefault="002A76BA" w:rsidP="00B234B8">
      <w:pPr>
        <w:rPr>
          <w:rFonts w:ascii="Verdana" w:hAnsi="Verdana" w:cs="BrandonGrotesque-Regular"/>
          <w:sz w:val="20"/>
          <w:szCs w:val="20"/>
          <w:lang w:eastAsia="en-US"/>
        </w:rPr>
      </w:pPr>
      <w:r>
        <w:rPr>
          <w:rFonts w:ascii="Verdana" w:eastAsia="Times New Roman" w:hAnsi="Verdana"/>
          <w:color w:val="000000"/>
          <w:sz w:val="20"/>
          <w:szCs w:val="20"/>
        </w:rPr>
        <w:t>Pour comprendre le monde, la compréhension et l’expression orales sont indispensables</w:t>
      </w:r>
      <w:r w:rsidR="006F3443">
        <w:rPr>
          <w:rFonts w:ascii="Verdana" w:hAnsi="Verdana" w:cs="BrandonGrotesque-Regular"/>
          <w:sz w:val="20"/>
          <w:szCs w:val="20"/>
          <w:lang w:eastAsia="en-US"/>
        </w:rPr>
        <w:t xml:space="preserve">. </w:t>
      </w:r>
      <w:r w:rsidR="006F3443" w:rsidRPr="00F70D45">
        <w:rPr>
          <w:rFonts w:ascii="Verdana" w:hAnsi="Verdana" w:cs="BrandonGrotesque-Regular"/>
          <w:sz w:val="20"/>
          <w:szCs w:val="20"/>
          <w:lang w:eastAsia="en-US"/>
        </w:rPr>
        <w:t>Que le français soit</w:t>
      </w:r>
      <w:r w:rsidR="006F3443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D2527B">
        <w:rPr>
          <w:rFonts w:ascii="Verdana" w:hAnsi="Verdana" w:cs="BrandonGrotesque-Regular"/>
          <w:sz w:val="20"/>
          <w:szCs w:val="20"/>
          <w:lang w:eastAsia="en-US"/>
        </w:rPr>
        <w:t xml:space="preserve">notre </w:t>
      </w:r>
      <w:r w:rsidR="006F3443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langue maternelle, </w:t>
      </w:r>
      <w:r w:rsidR="00D2527B">
        <w:rPr>
          <w:rFonts w:ascii="Verdana" w:hAnsi="Verdana" w:cs="BrandonGrotesque-Regular"/>
          <w:sz w:val="20"/>
          <w:szCs w:val="20"/>
          <w:lang w:eastAsia="en-US"/>
        </w:rPr>
        <w:t>qu’</w:t>
      </w:r>
      <w:r>
        <w:rPr>
          <w:rFonts w:ascii="Verdana" w:hAnsi="Verdana" w:cs="BrandonGrotesque-Regular"/>
          <w:sz w:val="20"/>
          <w:szCs w:val="20"/>
          <w:lang w:eastAsia="en-US"/>
        </w:rPr>
        <w:t>il</w:t>
      </w:r>
      <w:r w:rsidR="00D2527B">
        <w:rPr>
          <w:rFonts w:ascii="Verdana" w:hAnsi="Verdana" w:cs="BrandonGrotesque-Regular"/>
          <w:sz w:val="20"/>
          <w:szCs w:val="20"/>
          <w:lang w:eastAsia="en-US"/>
        </w:rPr>
        <w:t xml:space="preserve"> soit pour nous une langue </w:t>
      </w:r>
      <w:r w:rsidR="006F3443" w:rsidRPr="00F70D45">
        <w:rPr>
          <w:rFonts w:ascii="Verdana" w:hAnsi="Verdana" w:cs="BrandonGrotesque-Regular"/>
          <w:sz w:val="20"/>
          <w:szCs w:val="20"/>
          <w:lang w:eastAsia="en-US"/>
        </w:rPr>
        <w:t>étrangère</w:t>
      </w:r>
      <w:r w:rsidR="00D2527B">
        <w:rPr>
          <w:rFonts w:ascii="Verdana" w:hAnsi="Verdana" w:cs="BrandonGrotesque-Regular"/>
          <w:sz w:val="20"/>
          <w:szCs w:val="20"/>
          <w:lang w:eastAsia="en-US"/>
        </w:rPr>
        <w:t xml:space="preserve"> ou</w:t>
      </w:r>
      <w:r w:rsidR="006F3443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seconde,</w:t>
      </w:r>
      <w:r w:rsidR="006F3443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F60B0F" w:rsidRPr="00F70D45">
        <w:rPr>
          <w:rFonts w:ascii="Verdana" w:hAnsi="Verdana" w:cs="BrandonGrotesque-Regular"/>
          <w:sz w:val="20"/>
          <w:szCs w:val="20"/>
          <w:lang w:eastAsia="en-US"/>
        </w:rPr>
        <w:t>se confronter</w:t>
      </w:r>
      <w:r w:rsidR="006F3443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F60B0F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à des </w:t>
      </w:r>
      <w:r w:rsidR="006F3443">
        <w:rPr>
          <w:rFonts w:ascii="Verdana" w:hAnsi="Verdana" w:cs="BrandonGrotesque-Regular"/>
          <w:sz w:val="20"/>
          <w:szCs w:val="20"/>
          <w:lang w:eastAsia="en-US"/>
        </w:rPr>
        <w:t xml:space="preserve">manières de s’exprimer </w:t>
      </w:r>
      <w:r>
        <w:rPr>
          <w:rFonts w:ascii="Verdana" w:hAnsi="Verdana" w:cs="BrandonGrotesque-Regular"/>
          <w:sz w:val="20"/>
          <w:szCs w:val="20"/>
          <w:lang w:eastAsia="en-US"/>
        </w:rPr>
        <w:t xml:space="preserve">différentes des nôtres ou </w:t>
      </w:r>
      <w:r w:rsidR="006F3443">
        <w:rPr>
          <w:rFonts w:ascii="Verdana" w:hAnsi="Verdana" w:cs="BrandonGrotesque-Regular"/>
          <w:sz w:val="20"/>
          <w:szCs w:val="20"/>
          <w:lang w:eastAsia="en-US"/>
        </w:rPr>
        <w:t>in</w:t>
      </w:r>
      <w:r w:rsidR="00F60B0F" w:rsidRPr="00F70D45">
        <w:rPr>
          <w:rFonts w:ascii="Verdana" w:hAnsi="Verdana" w:cs="BrandonGrotesque-Regular"/>
          <w:sz w:val="20"/>
          <w:szCs w:val="20"/>
          <w:lang w:eastAsia="en-US"/>
        </w:rPr>
        <w:t>conn</w:t>
      </w:r>
      <w:r w:rsidR="007954C5">
        <w:rPr>
          <w:rFonts w:ascii="Verdana" w:hAnsi="Verdana" w:cs="BrandonGrotesque-Regular"/>
          <w:sz w:val="20"/>
          <w:szCs w:val="20"/>
          <w:lang w:eastAsia="en-US"/>
        </w:rPr>
        <w:t xml:space="preserve">ues </w:t>
      </w:r>
      <w:r>
        <w:rPr>
          <w:rFonts w:ascii="Verdana" w:hAnsi="Verdana" w:cs="BrandonGrotesque-Regular"/>
          <w:sz w:val="20"/>
          <w:szCs w:val="20"/>
          <w:lang w:eastAsia="en-US"/>
        </w:rPr>
        <w:t>(qui peuvent exister même lorsque le français est notre langue maternelle)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>
        <w:rPr>
          <w:rFonts w:ascii="Verdana" w:hAnsi="Verdana" w:cs="BrandonGrotesque-Regular"/>
          <w:sz w:val="20"/>
          <w:szCs w:val="20"/>
          <w:lang w:eastAsia="en-US"/>
        </w:rPr>
        <w:t xml:space="preserve">et pouvoir y répondre oralement </w:t>
      </w:r>
      <w:r w:rsidR="00F60B0F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demande </w:t>
      </w:r>
      <w:r w:rsidR="006F3443">
        <w:rPr>
          <w:rFonts w:ascii="Verdana" w:hAnsi="Verdana" w:cs="BrandonGrotesque-Regular"/>
          <w:sz w:val="20"/>
          <w:szCs w:val="20"/>
          <w:lang w:eastAsia="en-US"/>
        </w:rPr>
        <w:t xml:space="preserve">une approche globale de la langue, demande d’être confronté à des situations réelles, de </w:t>
      </w:r>
      <w:r w:rsidR="007954C5">
        <w:rPr>
          <w:rFonts w:ascii="Verdana" w:hAnsi="Verdana" w:cs="BrandonGrotesque-Regular"/>
          <w:sz w:val="20"/>
          <w:szCs w:val="20"/>
          <w:lang w:eastAsia="en-US"/>
        </w:rPr>
        <w:t xml:space="preserve">pouvoir </w:t>
      </w:r>
      <w:r w:rsidR="006F3443">
        <w:rPr>
          <w:rFonts w:ascii="Verdana" w:hAnsi="Verdana" w:cs="BrandonGrotesque-Regular"/>
          <w:sz w:val="20"/>
          <w:szCs w:val="20"/>
          <w:lang w:eastAsia="en-US"/>
        </w:rPr>
        <w:t xml:space="preserve">s’approprier les mots de la pensée dans cette langue, un vocabulaire plus large que le vocabulaire </w:t>
      </w:r>
      <w:r>
        <w:rPr>
          <w:rFonts w:ascii="Verdana" w:hAnsi="Verdana" w:cs="BrandonGrotesque-Regular"/>
          <w:sz w:val="20"/>
          <w:szCs w:val="20"/>
          <w:lang w:eastAsia="en-US"/>
        </w:rPr>
        <w:t>usuel de</w:t>
      </w:r>
      <w:r w:rsidR="006F3443">
        <w:rPr>
          <w:rFonts w:ascii="Verdana" w:hAnsi="Verdana" w:cs="BrandonGrotesque-Regular"/>
          <w:sz w:val="20"/>
          <w:szCs w:val="20"/>
          <w:lang w:eastAsia="en-US"/>
        </w:rPr>
        <w:t xml:space="preserve"> la vie quotidienne. </w:t>
      </w:r>
      <w:r>
        <w:rPr>
          <w:rFonts w:ascii="Verdana" w:hAnsi="Verdana" w:cs="BrandonGrotesque-Regular"/>
          <w:sz w:val="20"/>
          <w:szCs w:val="20"/>
          <w:lang w:eastAsia="en-US"/>
        </w:rPr>
        <w:t xml:space="preserve">C’est la condition </w:t>
      </w:r>
      <w:r w:rsidR="00D2527B">
        <w:rPr>
          <w:rFonts w:ascii="Verdana" w:hAnsi="Verdana" w:cs="BrandonGrotesque-Regular"/>
          <w:sz w:val="20"/>
          <w:szCs w:val="20"/>
          <w:lang w:eastAsia="en-US"/>
        </w:rPr>
        <w:t xml:space="preserve">pour </w:t>
      </w:r>
      <w:r w:rsidR="007954C5">
        <w:rPr>
          <w:rFonts w:ascii="Verdana" w:hAnsi="Verdana" w:cs="BrandonGrotesque-Regular"/>
          <w:sz w:val="20"/>
          <w:szCs w:val="20"/>
          <w:lang w:eastAsia="en-US"/>
        </w:rPr>
        <w:t xml:space="preserve">pouvoir se sentir </w:t>
      </w:r>
      <w:proofErr w:type="spellStart"/>
      <w:r w:rsidR="007954C5">
        <w:rPr>
          <w:rFonts w:ascii="Verdana" w:hAnsi="Verdana" w:cs="BrandonGrotesque-Regular"/>
          <w:sz w:val="20"/>
          <w:szCs w:val="20"/>
          <w:lang w:eastAsia="en-US"/>
        </w:rPr>
        <w:t>citoyen·ne</w:t>
      </w:r>
      <w:proofErr w:type="spellEnd"/>
      <w:r w:rsidR="007954C5">
        <w:rPr>
          <w:rFonts w:ascii="Verdana" w:hAnsi="Verdana" w:cs="BrandonGrotesque-Regular"/>
          <w:sz w:val="20"/>
          <w:szCs w:val="20"/>
          <w:lang w:eastAsia="en-US"/>
        </w:rPr>
        <w:t xml:space="preserve"> à part entière de la société même si on n’en maitrise pa</w:t>
      </w:r>
      <w:r w:rsidR="00D2527B">
        <w:rPr>
          <w:rFonts w:ascii="Verdana" w:hAnsi="Verdana" w:cs="BrandonGrotesque-Regular"/>
          <w:sz w:val="20"/>
          <w:szCs w:val="20"/>
          <w:lang w:eastAsia="en-US"/>
        </w:rPr>
        <w:t>s</w:t>
      </w:r>
      <w:r w:rsidR="007954C5">
        <w:rPr>
          <w:rFonts w:ascii="Verdana" w:hAnsi="Verdana" w:cs="BrandonGrotesque-Regular"/>
          <w:sz w:val="20"/>
          <w:szCs w:val="20"/>
          <w:lang w:eastAsia="en-US"/>
        </w:rPr>
        <w:t xml:space="preserve"> tous les codes</w:t>
      </w:r>
      <w:r w:rsidR="00264120">
        <w:rPr>
          <w:rFonts w:ascii="Verdana" w:hAnsi="Verdana" w:cs="BrandonGrotesque-Regular"/>
          <w:sz w:val="20"/>
          <w:szCs w:val="20"/>
          <w:lang w:eastAsia="en-US"/>
        </w:rPr>
        <w:t xml:space="preserve">, pour pouvoir </w:t>
      </w:r>
      <w:r w:rsidR="00D2527B">
        <w:rPr>
          <w:rFonts w:ascii="Verdana" w:hAnsi="Verdana" w:cs="BrandonGrotesque-Regular"/>
          <w:sz w:val="20"/>
          <w:szCs w:val="20"/>
          <w:lang w:eastAsia="en-US"/>
        </w:rPr>
        <w:t>participer au</w:t>
      </w:r>
      <w:r w:rsidR="00D158F0">
        <w:rPr>
          <w:rFonts w:ascii="Verdana" w:hAnsi="Verdana" w:cs="BrandonGrotesque-Regular"/>
          <w:sz w:val="20"/>
          <w:szCs w:val="20"/>
          <w:lang w:eastAsia="en-US"/>
        </w:rPr>
        <w:t xml:space="preserve"> débat</w:t>
      </w:r>
      <w:r w:rsidR="00264120">
        <w:rPr>
          <w:rFonts w:ascii="Verdana" w:hAnsi="Verdana" w:cs="BrandonGrotesque-Regular"/>
          <w:sz w:val="20"/>
          <w:szCs w:val="20"/>
          <w:lang w:eastAsia="en-US"/>
        </w:rPr>
        <w:t>, etc. C</w:t>
      </w:r>
      <w:r w:rsidR="00D158F0">
        <w:rPr>
          <w:rFonts w:ascii="Verdana" w:hAnsi="Verdana" w:cs="BrandonGrotesque-Regular"/>
          <w:sz w:val="20"/>
          <w:szCs w:val="20"/>
          <w:lang w:eastAsia="en-US"/>
        </w:rPr>
        <w:t>e</w:t>
      </w:r>
      <w:r w:rsidR="00EF1FC8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qui passe</w:t>
      </w:r>
      <w:r w:rsidR="00EF1FC8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EF1FC8" w:rsidRPr="00F70D45">
        <w:rPr>
          <w:rFonts w:ascii="Verdana" w:hAnsi="Verdana" w:cs="BrandonGrotesque-Regular"/>
          <w:sz w:val="20"/>
          <w:szCs w:val="20"/>
          <w:lang w:eastAsia="en-US"/>
        </w:rPr>
        <w:t>par de nombreux apprentissages dont ce</w:t>
      </w:r>
      <w:r w:rsidR="00264120">
        <w:rPr>
          <w:rFonts w:ascii="Verdana" w:hAnsi="Verdana" w:cs="BrandonGrotesque-Regular"/>
          <w:sz w:val="20"/>
          <w:szCs w:val="20"/>
          <w:lang w:eastAsia="en-US"/>
        </w:rPr>
        <w:t>lui</w:t>
      </w:r>
      <w:r w:rsidR="00EF1FC8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D158F0">
        <w:rPr>
          <w:rFonts w:ascii="Verdana" w:hAnsi="Verdana" w:cs="BrandonGrotesque-Regular"/>
          <w:sz w:val="20"/>
          <w:szCs w:val="20"/>
          <w:lang w:eastAsia="en-US"/>
        </w:rPr>
        <w:t>des mots et des phrases pour s’exprimer mais aussi</w:t>
      </w:r>
      <w:r w:rsidR="00264120">
        <w:rPr>
          <w:rFonts w:ascii="Verdana" w:hAnsi="Verdana" w:cs="BrandonGrotesque-Regular"/>
          <w:sz w:val="20"/>
          <w:szCs w:val="20"/>
          <w:lang w:eastAsia="en-US"/>
        </w:rPr>
        <w:t>, notamment,</w:t>
      </w:r>
      <w:r w:rsidR="00D158F0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EF1FC8" w:rsidRPr="00F70D45">
        <w:rPr>
          <w:rFonts w:ascii="Verdana" w:hAnsi="Verdana" w:cs="BrandonGrotesque-Regular"/>
          <w:sz w:val="20"/>
          <w:szCs w:val="20"/>
          <w:lang w:eastAsia="en-US"/>
        </w:rPr>
        <w:t>de la prise de parole</w:t>
      </w:r>
      <w:r w:rsidR="00F5063D">
        <w:rPr>
          <w:rFonts w:ascii="Verdana" w:hAnsi="Verdana" w:cs="BrandonGrotesque-Regular"/>
          <w:sz w:val="20"/>
          <w:szCs w:val="20"/>
          <w:lang w:eastAsia="en-US"/>
        </w:rPr>
        <w:t xml:space="preserve"> et</w:t>
      </w:r>
      <w:r w:rsidR="00EF1FC8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de l’argumentation</w:t>
      </w:r>
      <w:r w:rsidR="00F5063D">
        <w:rPr>
          <w:rFonts w:ascii="Verdana" w:hAnsi="Verdana" w:cs="BrandonGrotesque-Regular"/>
          <w:sz w:val="20"/>
          <w:szCs w:val="20"/>
          <w:lang w:eastAsia="en-US"/>
        </w:rPr>
        <w:t>.</w:t>
      </w:r>
    </w:p>
    <w:p w14:paraId="496ADE51" w14:textId="77777777" w:rsidR="00EF1FC8" w:rsidRDefault="00EF1FC8" w:rsidP="006F3443">
      <w:pPr>
        <w:rPr>
          <w:rFonts w:ascii="Verdana" w:hAnsi="Verdana" w:cs="BrandonGrotesque-Regular"/>
          <w:sz w:val="20"/>
          <w:szCs w:val="20"/>
          <w:lang w:eastAsia="en-US"/>
        </w:rPr>
      </w:pPr>
    </w:p>
    <w:p w14:paraId="13A8613C" w14:textId="07810595" w:rsidR="00142D77" w:rsidRPr="00142D77" w:rsidRDefault="00142D77" w:rsidP="0023192F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u w:val="single"/>
          <w:lang w:eastAsia="en-US"/>
        </w:rPr>
      </w:pPr>
      <w:r w:rsidRPr="00142D77">
        <w:rPr>
          <w:rFonts w:ascii="Verdana" w:hAnsi="Verdana" w:cs="BrandonGrotesque-Regular"/>
          <w:sz w:val="20"/>
          <w:szCs w:val="20"/>
          <w:u w:val="single"/>
          <w:lang w:eastAsia="en-US"/>
        </w:rPr>
        <w:t>Le langage écrit</w:t>
      </w:r>
      <w:r w:rsidR="00264120" w:rsidRPr="00264120">
        <w:rPr>
          <w:rStyle w:val="Appelnotedebasdep"/>
          <w:rFonts w:ascii="Verdana" w:hAnsi="Verdana" w:cs="BrandonGrotesque-Regular"/>
          <w:sz w:val="20"/>
          <w:szCs w:val="20"/>
          <w:lang w:eastAsia="en-US"/>
        </w:rPr>
        <w:footnoteReference w:id="10"/>
      </w:r>
    </w:p>
    <w:p w14:paraId="6CD540D4" w14:textId="77777777" w:rsidR="00F60B0F" w:rsidRDefault="00F60B0F" w:rsidP="009459E3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</w:p>
    <w:p w14:paraId="1083376C" w14:textId="17EB3D91" w:rsidR="009459E3" w:rsidRPr="00F70D45" w:rsidRDefault="00F60B0F" w:rsidP="009459E3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  <w:r>
        <w:rPr>
          <w:rFonts w:ascii="Verdana" w:hAnsi="Verdana" w:cs="BrandonGrotesque-Regular"/>
          <w:sz w:val="20"/>
          <w:szCs w:val="20"/>
          <w:lang w:eastAsia="en-US"/>
        </w:rPr>
        <w:t>L</w:t>
      </w:r>
      <w:r w:rsidRPr="00142D77">
        <w:rPr>
          <w:rFonts w:ascii="Verdana" w:hAnsi="Verdana" w:cs="BrandonGrotesque-Regular"/>
          <w:sz w:val="20"/>
          <w:szCs w:val="20"/>
          <w:lang w:eastAsia="en-US"/>
        </w:rPr>
        <w:t>ire</w:t>
      </w:r>
      <w:r w:rsidR="00490FDA">
        <w:rPr>
          <w:rFonts w:ascii="Verdana" w:hAnsi="Verdana" w:cs="BrandonGrotesque-Regular"/>
          <w:sz w:val="20"/>
          <w:szCs w:val="20"/>
          <w:lang w:eastAsia="en-US"/>
        </w:rPr>
        <w:t xml:space="preserve"> permet de</w:t>
      </w:r>
      <w:r w:rsidRPr="00142D77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>
        <w:rPr>
          <w:rFonts w:ascii="Verdana" w:hAnsi="Verdana" w:cs="BrandonGrotesque-Regular"/>
          <w:sz w:val="20"/>
          <w:szCs w:val="20"/>
          <w:lang w:eastAsia="en-US"/>
        </w:rPr>
        <w:t>chercher et</w:t>
      </w:r>
      <w:r w:rsidRPr="00142D77">
        <w:rPr>
          <w:rFonts w:ascii="Verdana" w:hAnsi="Verdana" w:cs="BrandonGrotesque-Regular"/>
          <w:sz w:val="20"/>
          <w:szCs w:val="20"/>
          <w:lang w:eastAsia="en-US"/>
        </w:rPr>
        <w:t xml:space="preserve"> trouver des réponses à ses questions, </w:t>
      </w:r>
      <w:r w:rsidR="00490FDA">
        <w:rPr>
          <w:rFonts w:ascii="Verdana" w:hAnsi="Verdana" w:cs="BrandonGrotesque-Regular"/>
          <w:sz w:val="20"/>
          <w:szCs w:val="20"/>
          <w:lang w:eastAsia="en-US"/>
        </w:rPr>
        <w:t>d’</w:t>
      </w:r>
      <w:r w:rsidRPr="00142D77">
        <w:rPr>
          <w:rFonts w:ascii="Verdana" w:hAnsi="Verdana" w:cs="BrandonGrotesque-Regular"/>
          <w:sz w:val="20"/>
          <w:szCs w:val="20"/>
          <w:lang w:eastAsia="en-US"/>
        </w:rPr>
        <w:t xml:space="preserve">apprendre de nouvelles choses… </w:t>
      </w:r>
      <w:r w:rsidR="009459E3" w:rsidRPr="00F70D45">
        <w:rPr>
          <w:rFonts w:ascii="Verdana" w:hAnsi="Verdana" w:cs="BrandonGrotesque-Regular"/>
          <w:sz w:val="20"/>
          <w:szCs w:val="20"/>
          <w:lang w:eastAsia="en-US"/>
        </w:rPr>
        <w:t>Lire, c’est penser et comprendre un texte, mais aussi réagi</w:t>
      </w:r>
      <w:r w:rsidR="009459E3">
        <w:rPr>
          <w:rFonts w:ascii="Verdana" w:hAnsi="Verdana" w:cs="BrandonGrotesque-Regular"/>
          <w:sz w:val="20"/>
          <w:szCs w:val="20"/>
          <w:lang w:eastAsia="en-US"/>
        </w:rPr>
        <w:t>r</w:t>
      </w:r>
      <w:r w:rsidR="009459E3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au texte et faire quelque chose avec le texte lu</w:t>
      </w:r>
      <w:r w:rsidR="00490FDA">
        <w:rPr>
          <w:rFonts w:ascii="Verdana" w:hAnsi="Verdana" w:cs="BrandonGrotesque-Regular"/>
          <w:sz w:val="20"/>
          <w:szCs w:val="20"/>
          <w:lang w:eastAsia="en-US"/>
        </w:rPr>
        <w:t xml:space="preserve"> (</w:t>
      </w:r>
      <w:r w:rsidR="00D158F0">
        <w:rPr>
          <w:rFonts w:ascii="Verdana" w:hAnsi="Verdana" w:cs="BrandonGrotesque-Regular"/>
          <w:sz w:val="20"/>
          <w:szCs w:val="20"/>
          <w:lang w:eastAsia="en-US"/>
        </w:rPr>
        <w:t>ce qui n’a rien à voir avec le déchiffrage</w:t>
      </w:r>
      <w:r w:rsidR="00490FDA">
        <w:rPr>
          <w:rFonts w:ascii="Verdana" w:hAnsi="Verdana" w:cs="BrandonGrotesque-Regular"/>
          <w:sz w:val="20"/>
          <w:szCs w:val="20"/>
          <w:lang w:eastAsia="en-US"/>
        </w:rPr>
        <w:t>)</w:t>
      </w:r>
      <w:r w:rsidR="009459E3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. </w:t>
      </w:r>
      <w:r w:rsidR="00264120" w:rsidRPr="00142D77">
        <w:rPr>
          <w:rFonts w:ascii="Verdana" w:hAnsi="Verdana" w:cs="BrandonGrotesque-Regular"/>
          <w:sz w:val="20"/>
          <w:szCs w:val="20"/>
          <w:lang w:eastAsia="en-US"/>
        </w:rPr>
        <w:t>Savoir lire</w:t>
      </w:r>
      <w:r w:rsidR="00264120">
        <w:rPr>
          <w:rFonts w:ascii="Verdana" w:hAnsi="Verdana" w:cs="BrandonGrotesque-Regular"/>
          <w:sz w:val="20"/>
          <w:szCs w:val="20"/>
          <w:lang w:eastAsia="en-US"/>
        </w:rPr>
        <w:t>,</w:t>
      </w:r>
      <w:r w:rsidR="00264120" w:rsidRPr="00142D77">
        <w:rPr>
          <w:rFonts w:ascii="Verdana" w:hAnsi="Verdana" w:cs="BrandonGrotesque-Regular"/>
          <w:sz w:val="20"/>
          <w:szCs w:val="20"/>
          <w:lang w:eastAsia="en-US"/>
        </w:rPr>
        <w:t xml:space="preserve"> c’est maitriser l’écrit dans sa fonction de conceptualisation</w:t>
      </w:r>
      <w:r w:rsidR="00490FDA">
        <w:rPr>
          <w:rFonts w:ascii="Verdana" w:hAnsi="Verdana" w:cs="BrandonGrotesque-Regular"/>
          <w:sz w:val="20"/>
          <w:szCs w:val="20"/>
          <w:lang w:eastAsia="en-US"/>
        </w:rPr>
        <w:t> :</w:t>
      </w:r>
      <w:r w:rsidR="00264120" w:rsidRPr="00142D77">
        <w:rPr>
          <w:rFonts w:ascii="Verdana" w:hAnsi="Verdana" w:cs="BrandonGrotesque-Regular"/>
          <w:sz w:val="20"/>
          <w:szCs w:val="20"/>
          <w:lang w:eastAsia="en-US"/>
        </w:rPr>
        <w:t xml:space="preserve"> s</w:t>
      </w:r>
      <w:r w:rsidR="00490FDA">
        <w:rPr>
          <w:rFonts w:ascii="Verdana" w:hAnsi="Verdana" w:cs="BrandonGrotesque-Regular"/>
          <w:sz w:val="20"/>
          <w:szCs w:val="20"/>
          <w:lang w:eastAsia="en-US"/>
        </w:rPr>
        <w:t>avoir</w:t>
      </w:r>
      <w:r w:rsidR="00264120" w:rsidRPr="00142D77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264120">
        <w:rPr>
          <w:rFonts w:ascii="Verdana" w:hAnsi="Verdana" w:cs="BrandonGrotesque-Regular"/>
          <w:sz w:val="20"/>
          <w:szCs w:val="20"/>
          <w:lang w:eastAsia="en-US"/>
        </w:rPr>
        <w:t xml:space="preserve">s’en servir </w:t>
      </w:r>
      <w:r w:rsidR="00264120" w:rsidRPr="00142D77">
        <w:rPr>
          <w:rFonts w:ascii="Verdana" w:hAnsi="Verdana" w:cs="BrandonGrotesque-Regular"/>
          <w:sz w:val="20"/>
          <w:szCs w:val="20"/>
          <w:lang w:eastAsia="en-US"/>
        </w:rPr>
        <w:t>comme un outil de distanciation qui permet de rencontrer la pensée d</w:t>
      </w:r>
      <w:r w:rsidR="00264120">
        <w:rPr>
          <w:rFonts w:ascii="Verdana" w:hAnsi="Verdana" w:cs="BrandonGrotesque-Regular"/>
          <w:sz w:val="20"/>
          <w:szCs w:val="20"/>
          <w:lang w:eastAsia="en-US"/>
        </w:rPr>
        <w:t>e l’autre</w:t>
      </w:r>
      <w:r w:rsidR="009215F3">
        <w:rPr>
          <w:rFonts w:ascii="Verdana" w:hAnsi="Verdana" w:cs="BrandonGrotesque-Regular"/>
          <w:sz w:val="20"/>
          <w:szCs w:val="20"/>
          <w:lang w:eastAsia="en-US"/>
        </w:rPr>
        <w:t>, de</w:t>
      </w:r>
      <w:r w:rsidR="00264120" w:rsidRPr="00142D77">
        <w:rPr>
          <w:rFonts w:ascii="Verdana" w:hAnsi="Verdana" w:cs="BrandonGrotesque-Regular"/>
          <w:sz w:val="20"/>
          <w:szCs w:val="20"/>
          <w:lang w:eastAsia="en-US"/>
        </w:rPr>
        <w:t xml:space="preserve"> réfléchir et </w:t>
      </w:r>
      <w:r w:rsidR="009215F3">
        <w:rPr>
          <w:rFonts w:ascii="Verdana" w:hAnsi="Verdana" w:cs="BrandonGrotesque-Regular"/>
          <w:sz w:val="20"/>
          <w:szCs w:val="20"/>
          <w:lang w:eastAsia="en-US"/>
        </w:rPr>
        <w:t>d’</w:t>
      </w:r>
      <w:r w:rsidR="00264120" w:rsidRPr="00142D77">
        <w:rPr>
          <w:rFonts w:ascii="Verdana" w:hAnsi="Verdana" w:cs="BrandonGrotesque-Regular"/>
          <w:sz w:val="20"/>
          <w:szCs w:val="20"/>
          <w:lang w:eastAsia="en-US"/>
        </w:rPr>
        <w:t xml:space="preserve">élaborer sa </w:t>
      </w:r>
      <w:r w:rsidR="00264120">
        <w:rPr>
          <w:rFonts w:ascii="Verdana" w:hAnsi="Verdana" w:cs="BrandonGrotesque-Regular"/>
          <w:sz w:val="20"/>
          <w:szCs w:val="20"/>
          <w:lang w:eastAsia="en-US"/>
        </w:rPr>
        <w:t xml:space="preserve">propre </w:t>
      </w:r>
      <w:r w:rsidR="00264120" w:rsidRPr="00142D77">
        <w:rPr>
          <w:rFonts w:ascii="Verdana" w:hAnsi="Verdana" w:cs="BrandonGrotesque-Regular"/>
          <w:sz w:val="20"/>
          <w:szCs w:val="20"/>
          <w:lang w:eastAsia="en-US"/>
        </w:rPr>
        <w:t>pensée</w:t>
      </w:r>
      <w:r w:rsidR="00264120">
        <w:rPr>
          <w:rFonts w:ascii="Verdana" w:hAnsi="Verdana" w:cs="BrandonGrotesque-Regular"/>
          <w:sz w:val="20"/>
          <w:szCs w:val="20"/>
          <w:lang w:eastAsia="en-US"/>
        </w:rPr>
        <w:t>.</w:t>
      </w:r>
      <w:r w:rsidR="00490FDA">
        <w:rPr>
          <w:rFonts w:ascii="Verdana" w:hAnsi="Verdana" w:cs="BrandonGrotesque-Regular"/>
          <w:sz w:val="20"/>
          <w:szCs w:val="20"/>
          <w:lang w:eastAsia="en-US"/>
        </w:rPr>
        <w:t xml:space="preserve"> Ce qui nécessite de ne pas s’arrêter en alpha à la lecture d’écrits fonctionnels (</w:t>
      </w:r>
      <w:r w:rsidR="00490FDA" w:rsidRPr="00142D77">
        <w:rPr>
          <w:rFonts w:ascii="Verdana" w:hAnsi="Verdana" w:cs="BrandonGrotesque-Regular"/>
          <w:sz w:val="20"/>
          <w:szCs w:val="20"/>
          <w:lang w:eastAsia="en-US"/>
        </w:rPr>
        <w:t>formulaires, horaires de bus, consig</w:t>
      </w:r>
      <w:r w:rsidR="00490FDA">
        <w:rPr>
          <w:rFonts w:ascii="Verdana" w:hAnsi="Verdana" w:cs="BrandonGrotesque-Regular"/>
          <w:sz w:val="20"/>
          <w:szCs w:val="20"/>
          <w:lang w:eastAsia="en-US"/>
        </w:rPr>
        <w:t>nes</w:t>
      </w:r>
      <w:r w:rsidR="00490FDA" w:rsidRPr="00142D77">
        <w:rPr>
          <w:rFonts w:ascii="Verdana" w:hAnsi="Verdana" w:cs="BrandonGrotesque-Regular"/>
          <w:sz w:val="20"/>
          <w:szCs w:val="20"/>
          <w:lang w:eastAsia="en-US"/>
        </w:rPr>
        <w:t>…</w:t>
      </w:r>
      <w:r w:rsidR="00490FDA">
        <w:rPr>
          <w:rFonts w:ascii="Verdana" w:hAnsi="Verdana" w:cs="BrandonGrotesque-Regular"/>
          <w:sz w:val="20"/>
          <w:szCs w:val="20"/>
          <w:lang w:eastAsia="en-US"/>
        </w:rPr>
        <w:t xml:space="preserve">) car le transfert </w:t>
      </w:r>
      <w:r w:rsidR="00490FDA" w:rsidRPr="00142D77">
        <w:rPr>
          <w:rFonts w:ascii="Verdana" w:hAnsi="Verdana" w:cs="BrandonGrotesque-Regular"/>
          <w:sz w:val="20"/>
          <w:szCs w:val="20"/>
          <w:lang w:eastAsia="en-US"/>
        </w:rPr>
        <w:t>entre l’acquisition</w:t>
      </w:r>
      <w:r w:rsidR="00490FDA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490FDA" w:rsidRPr="00142D77">
        <w:rPr>
          <w:rFonts w:ascii="Verdana" w:hAnsi="Verdana" w:cs="BrandonGrotesque-Regular"/>
          <w:sz w:val="20"/>
          <w:szCs w:val="20"/>
          <w:lang w:eastAsia="en-US"/>
        </w:rPr>
        <w:t>de l’écrit de marquage et l’acquisition de l’écrit de conceptualisation</w:t>
      </w:r>
      <w:r w:rsidR="00490FDA">
        <w:rPr>
          <w:rFonts w:ascii="Verdana" w:hAnsi="Verdana" w:cs="BrandonGrotesque-Regular"/>
          <w:sz w:val="20"/>
          <w:szCs w:val="20"/>
          <w:lang w:eastAsia="en-US"/>
        </w:rPr>
        <w:t xml:space="preserve"> ne s’opère pas automatiquement.</w:t>
      </w:r>
    </w:p>
    <w:p w14:paraId="52C7112A" w14:textId="77777777" w:rsidR="00F60B0F" w:rsidRDefault="00F60B0F" w:rsidP="00F60B0F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</w:p>
    <w:p w14:paraId="1979AA47" w14:textId="6AF59CA4" w:rsidR="009459E3" w:rsidRPr="00F70D45" w:rsidRDefault="002A7FDB" w:rsidP="00F60B0F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  <w:r>
        <w:rPr>
          <w:rFonts w:ascii="Verdana" w:hAnsi="Verdana" w:cs="BrandonGrotesque-Regular"/>
          <w:sz w:val="20"/>
          <w:szCs w:val="20"/>
          <w:lang w:eastAsia="en-US"/>
        </w:rPr>
        <w:t xml:space="preserve">De même, </w:t>
      </w:r>
      <w:r w:rsidR="009215F3">
        <w:rPr>
          <w:rFonts w:ascii="Verdana" w:hAnsi="Verdana" w:cs="BrandonGrotesque-Regular"/>
          <w:sz w:val="20"/>
          <w:szCs w:val="20"/>
          <w:lang w:eastAsia="en-US"/>
        </w:rPr>
        <w:t>l’écriture est un outil de pensée, d’expression, de décentration et de conceptualisation</w:t>
      </w:r>
      <w:r w:rsidR="009459E3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. </w:t>
      </w:r>
      <w:r w:rsidR="009215F3">
        <w:rPr>
          <w:rFonts w:ascii="Verdana" w:hAnsi="Verdana" w:cs="BrandonGrotesque-Regular"/>
          <w:sz w:val="20"/>
          <w:szCs w:val="20"/>
          <w:lang w:eastAsia="en-US"/>
        </w:rPr>
        <w:t>Écrire, c</w:t>
      </w:r>
      <w:r w:rsidR="009459E3" w:rsidRPr="00F70D45">
        <w:rPr>
          <w:rFonts w:ascii="Verdana" w:hAnsi="Verdana" w:cs="BrandonGrotesque-Regular"/>
          <w:sz w:val="20"/>
          <w:szCs w:val="20"/>
          <w:lang w:eastAsia="en-US"/>
        </w:rPr>
        <w:t>’est transmettre son expérience</w:t>
      </w:r>
      <w:r w:rsidR="00F60B0F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9459E3" w:rsidRPr="00F70D45">
        <w:rPr>
          <w:rFonts w:ascii="Verdana" w:hAnsi="Verdana" w:cs="BrandonGrotesque-Regular"/>
          <w:sz w:val="20"/>
          <w:szCs w:val="20"/>
          <w:lang w:eastAsia="en-US"/>
        </w:rPr>
        <w:t>et s’en distancier. C’est faire des choix de toutes sortes</w:t>
      </w:r>
      <w:r w:rsidR="00F60B0F">
        <w:rPr>
          <w:rFonts w:ascii="Verdana" w:hAnsi="Verdana" w:cs="BrandonGrotesque-Regular"/>
          <w:sz w:val="20"/>
          <w:szCs w:val="20"/>
          <w:lang w:eastAsia="en-US"/>
        </w:rPr>
        <w:t xml:space="preserve"> (</w:t>
      </w:r>
      <w:r w:rsidR="009215F3">
        <w:rPr>
          <w:rFonts w:ascii="Verdana" w:hAnsi="Verdana" w:cs="BrandonGrotesque-Regular"/>
          <w:sz w:val="20"/>
          <w:szCs w:val="20"/>
          <w:lang w:eastAsia="en-US"/>
        </w:rPr>
        <w:t xml:space="preserve">destinataire, niveau de langue, </w:t>
      </w:r>
      <w:r w:rsidR="00F60B0F">
        <w:rPr>
          <w:rFonts w:ascii="Verdana" w:hAnsi="Verdana" w:cs="BrandonGrotesque-Regular"/>
          <w:sz w:val="20"/>
          <w:szCs w:val="20"/>
          <w:lang w:eastAsia="en-US"/>
        </w:rPr>
        <w:t>mots, idées…)</w:t>
      </w:r>
      <w:r w:rsidR="009459E3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. </w:t>
      </w:r>
      <w:r w:rsidR="00F60B0F">
        <w:rPr>
          <w:rFonts w:ascii="Verdana" w:hAnsi="Verdana" w:cs="BrandonGrotesque-Regular"/>
          <w:sz w:val="20"/>
          <w:szCs w:val="20"/>
          <w:lang w:eastAsia="en-US"/>
        </w:rPr>
        <w:t>Écri</w:t>
      </w:r>
      <w:r w:rsidR="009215F3">
        <w:rPr>
          <w:rFonts w:ascii="Verdana" w:hAnsi="Verdana" w:cs="BrandonGrotesque-Regular"/>
          <w:sz w:val="20"/>
          <w:szCs w:val="20"/>
          <w:lang w:eastAsia="en-US"/>
        </w:rPr>
        <w:t>r</w:t>
      </w:r>
      <w:r w:rsidR="00F60B0F">
        <w:rPr>
          <w:rFonts w:ascii="Verdana" w:hAnsi="Verdana" w:cs="BrandonGrotesque-Regular"/>
          <w:sz w:val="20"/>
          <w:szCs w:val="20"/>
          <w:lang w:eastAsia="en-US"/>
        </w:rPr>
        <w:t>e</w:t>
      </w:r>
      <w:r w:rsidR="009215F3">
        <w:rPr>
          <w:rFonts w:ascii="Verdana" w:hAnsi="Verdana" w:cs="BrandonGrotesque-Regular"/>
          <w:sz w:val="20"/>
          <w:szCs w:val="20"/>
          <w:lang w:eastAsia="en-US"/>
        </w:rPr>
        <w:t>,</w:t>
      </w:r>
      <w:r w:rsidR="00F60B0F">
        <w:rPr>
          <w:rFonts w:ascii="Verdana" w:hAnsi="Verdana" w:cs="BrandonGrotesque-Regular"/>
          <w:sz w:val="20"/>
          <w:szCs w:val="20"/>
          <w:lang w:eastAsia="en-US"/>
        </w:rPr>
        <w:t xml:space="preserve"> c’est </w:t>
      </w:r>
      <w:r w:rsidR="009215F3">
        <w:rPr>
          <w:rFonts w:ascii="Verdana" w:hAnsi="Verdana" w:cs="BrandonGrotesque-Regular"/>
          <w:sz w:val="20"/>
          <w:szCs w:val="20"/>
          <w:lang w:eastAsia="en-US"/>
        </w:rPr>
        <w:t xml:space="preserve">donc </w:t>
      </w:r>
      <w:r w:rsidR="00F60B0F">
        <w:rPr>
          <w:rFonts w:ascii="Verdana" w:hAnsi="Verdana" w:cs="BrandonGrotesque-Regular"/>
          <w:sz w:val="20"/>
          <w:szCs w:val="20"/>
          <w:lang w:eastAsia="en-US"/>
        </w:rPr>
        <w:t>tout autre chose que</w:t>
      </w:r>
      <w:r w:rsidR="009459E3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recopier ou tracer des lettres.</w:t>
      </w:r>
    </w:p>
    <w:p w14:paraId="6363A350" w14:textId="77777777" w:rsidR="009459E3" w:rsidRDefault="009459E3" w:rsidP="00142D77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</w:p>
    <w:p w14:paraId="54A74FD1" w14:textId="0AE48D71" w:rsidR="0023192F" w:rsidRDefault="007954C5" w:rsidP="0023192F">
      <w:pPr>
        <w:rPr>
          <w:rFonts w:ascii="Verdana" w:eastAsia="Times New Roman" w:hAnsi="Verdana"/>
          <w:color w:val="000000"/>
          <w:sz w:val="20"/>
          <w:szCs w:val="20"/>
        </w:rPr>
      </w:pPr>
      <w:r w:rsidRPr="007954C5">
        <w:rPr>
          <w:rFonts w:ascii="Verdana" w:eastAsia="Times New Roman" w:hAnsi="Verdana"/>
          <w:color w:val="000000"/>
          <w:sz w:val="20"/>
          <w:szCs w:val="20"/>
          <w:u w:val="single"/>
        </w:rPr>
        <w:t>Le langage mathématique</w:t>
      </w:r>
      <w:r w:rsidR="00264120">
        <w:rPr>
          <w:rStyle w:val="Appelnotedebasdep"/>
          <w:rFonts w:ascii="Verdana" w:eastAsia="Times New Roman" w:hAnsi="Verdana"/>
          <w:color w:val="000000"/>
          <w:sz w:val="20"/>
          <w:szCs w:val="20"/>
        </w:rPr>
        <w:footnoteReference w:id="11"/>
      </w:r>
    </w:p>
    <w:p w14:paraId="0892C21C" w14:textId="012D5816" w:rsidR="00435F3F" w:rsidRPr="00F70D45" w:rsidRDefault="00435F3F" w:rsidP="00435F3F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234C430C" w14:textId="2A2E74BD" w:rsidR="00E80AD5" w:rsidRDefault="00EF2B85" w:rsidP="00EF2B85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  <w:r w:rsidRPr="007954C5">
        <w:rPr>
          <w:rFonts w:ascii="Verdana" w:hAnsi="Verdana" w:cs="BrandonGrotesque-Regular"/>
          <w:sz w:val="20"/>
          <w:szCs w:val="20"/>
          <w:lang w:eastAsia="en-US"/>
        </w:rPr>
        <w:t xml:space="preserve">Les mathématiques permettent de </w:t>
      </w:r>
      <w:r w:rsidRPr="007954C5">
        <w:rPr>
          <w:rFonts w:ascii="Verdana" w:hAnsi="Verdana" w:cs="BrandonGrotesque-RegularItalic"/>
          <w:iCs/>
          <w:sz w:val="20"/>
          <w:szCs w:val="20"/>
          <w:lang w:eastAsia="en-US"/>
        </w:rPr>
        <w:t>comprendre,</w:t>
      </w:r>
      <w:r w:rsidR="007954C5" w:rsidRPr="007954C5">
        <w:rPr>
          <w:rFonts w:ascii="Verdana" w:hAnsi="Verdana" w:cs="BrandonGrotesque-RegularItalic"/>
          <w:iCs/>
          <w:sz w:val="20"/>
          <w:szCs w:val="20"/>
          <w:lang w:eastAsia="en-US"/>
        </w:rPr>
        <w:t xml:space="preserve"> </w:t>
      </w:r>
      <w:r w:rsidRPr="007954C5">
        <w:rPr>
          <w:rFonts w:ascii="Verdana" w:hAnsi="Verdana" w:cs="BrandonGrotesque-RegularItalic"/>
          <w:iCs/>
          <w:sz w:val="20"/>
          <w:szCs w:val="20"/>
          <w:lang w:eastAsia="en-US"/>
        </w:rPr>
        <w:t xml:space="preserve">réfléchir et agir le monde </w:t>
      </w:r>
      <w:r w:rsidRPr="007954C5">
        <w:rPr>
          <w:rFonts w:ascii="Verdana" w:hAnsi="Verdana" w:cs="BrandonGrotesque-Regular"/>
          <w:sz w:val="20"/>
          <w:szCs w:val="20"/>
          <w:lang w:eastAsia="en-US"/>
        </w:rPr>
        <w:t xml:space="preserve">au même titre que le langage </w:t>
      </w:r>
      <w:r w:rsidR="007954C5" w:rsidRPr="007954C5">
        <w:rPr>
          <w:rFonts w:ascii="Verdana" w:hAnsi="Verdana" w:cs="BrandonGrotesque-Regular"/>
          <w:sz w:val="20"/>
          <w:szCs w:val="20"/>
          <w:lang w:eastAsia="en-US"/>
        </w:rPr>
        <w:t>oral</w:t>
      </w:r>
      <w:r w:rsidRPr="007954C5">
        <w:rPr>
          <w:rFonts w:ascii="Verdana" w:hAnsi="Verdana" w:cs="BrandonGrotesque-Regular"/>
          <w:sz w:val="20"/>
          <w:szCs w:val="20"/>
          <w:lang w:eastAsia="en-US"/>
        </w:rPr>
        <w:t xml:space="preserve"> et </w:t>
      </w:r>
      <w:r w:rsidR="009215F3">
        <w:rPr>
          <w:rFonts w:ascii="Verdana" w:hAnsi="Verdana" w:cs="BrandonGrotesque-Regular"/>
          <w:sz w:val="20"/>
          <w:szCs w:val="20"/>
          <w:lang w:eastAsia="en-US"/>
        </w:rPr>
        <w:t xml:space="preserve">le langage </w:t>
      </w:r>
      <w:r w:rsidRPr="007954C5">
        <w:rPr>
          <w:rFonts w:ascii="Verdana" w:hAnsi="Verdana" w:cs="BrandonGrotesque-Regular"/>
          <w:sz w:val="20"/>
          <w:szCs w:val="20"/>
          <w:lang w:eastAsia="en-US"/>
        </w:rPr>
        <w:t>écrit.</w:t>
      </w:r>
      <w:r w:rsidR="007954C5" w:rsidRPr="007954C5">
        <w:rPr>
          <w:rFonts w:ascii="Verdana" w:hAnsi="Verdana" w:cs="BrandonGrotesque-RegularItalic"/>
          <w:iCs/>
          <w:sz w:val="20"/>
          <w:szCs w:val="20"/>
          <w:lang w:eastAsia="en-US"/>
        </w:rPr>
        <w:t xml:space="preserve"> </w:t>
      </w:r>
      <w:r w:rsidRPr="007954C5">
        <w:rPr>
          <w:rFonts w:ascii="Verdana" w:hAnsi="Verdana" w:cs="BrandonGrotesque-Regular"/>
          <w:sz w:val="20"/>
          <w:szCs w:val="20"/>
          <w:lang w:eastAsia="en-US"/>
        </w:rPr>
        <w:t>Elles sont indispensables pour comprendre l’information chiffrée dispensée</w:t>
      </w:r>
      <w:r w:rsidR="007954C5" w:rsidRPr="007954C5">
        <w:rPr>
          <w:rFonts w:ascii="Verdana" w:hAnsi="Verdana" w:cs="BrandonGrotesque-RegularItalic"/>
          <w:iCs/>
          <w:sz w:val="20"/>
          <w:szCs w:val="20"/>
          <w:lang w:eastAsia="en-US"/>
        </w:rPr>
        <w:t xml:space="preserve"> dans des documents </w:t>
      </w:r>
      <w:r w:rsidR="009215F3">
        <w:rPr>
          <w:rFonts w:ascii="Verdana" w:hAnsi="Verdana" w:cs="BrandonGrotesque-RegularItalic"/>
          <w:iCs/>
          <w:sz w:val="20"/>
          <w:szCs w:val="20"/>
          <w:lang w:eastAsia="en-US"/>
        </w:rPr>
        <w:t xml:space="preserve">très </w:t>
      </w:r>
      <w:r w:rsidR="007954C5" w:rsidRPr="007954C5">
        <w:rPr>
          <w:rFonts w:ascii="Verdana" w:hAnsi="Verdana" w:cs="BrandonGrotesque-RegularItalic"/>
          <w:iCs/>
          <w:sz w:val="20"/>
          <w:szCs w:val="20"/>
          <w:lang w:eastAsia="en-US"/>
        </w:rPr>
        <w:t>divers</w:t>
      </w:r>
      <w:r w:rsidR="009215F3">
        <w:rPr>
          <w:rFonts w:ascii="Verdana" w:hAnsi="Verdana" w:cs="BrandonGrotesque-RegularItalic"/>
          <w:iCs/>
          <w:sz w:val="20"/>
          <w:szCs w:val="20"/>
          <w:lang w:eastAsia="en-US"/>
        </w:rPr>
        <w:t xml:space="preserve">, y compris des documents en lien avec </w:t>
      </w:r>
      <w:r w:rsidRPr="007954C5">
        <w:rPr>
          <w:rFonts w:ascii="Verdana" w:hAnsi="Verdana" w:cs="BrandonGrotesque-Regular"/>
          <w:sz w:val="20"/>
          <w:szCs w:val="20"/>
          <w:lang w:eastAsia="en-US"/>
        </w:rPr>
        <w:t xml:space="preserve">l’actualité. </w:t>
      </w:r>
      <w:r w:rsidR="007954C5" w:rsidRPr="007954C5">
        <w:rPr>
          <w:rFonts w:ascii="Verdana" w:eastAsia="Times New Roman" w:hAnsi="Verdana"/>
          <w:color w:val="000000"/>
          <w:sz w:val="20"/>
          <w:szCs w:val="20"/>
        </w:rPr>
        <w:t>Travailler les mathématiques</w:t>
      </w:r>
      <w:r w:rsidRPr="007954C5">
        <w:rPr>
          <w:rFonts w:ascii="Verdana" w:eastAsia="Times New Roman" w:hAnsi="Verdana"/>
          <w:color w:val="000000"/>
          <w:sz w:val="20"/>
          <w:szCs w:val="20"/>
        </w:rPr>
        <w:t>, c’est</w:t>
      </w:r>
      <w:r w:rsidR="007954C5" w:rsidRPr="007954C5">
        <w:rPr>
          <w:rFonts w:ascii="Verdana" w:eastAsia="Times New Roman" w:hAnsi="Verdana"/>
          <w:color w:val="000000"/>
          <w:sz w:val="20"/>
          <w:szCs w:val="20"/>
        </w:rPr>
        <w:t xml:space="preserve"> donc notamment</w:t>
      </w:r>
      <w:r w:rsidRPr="007954C5">
        <w:rPr>
          <w:rFonts w:ascii="Verdana" w:eastAsia="Times New Roman" w:hAnsi="Verdana"/>
          <w:color w:val="000000"/>
          <w:sz w:val="20"/>
          <w:szCs w:val="20"/>
        </w:rPr>
        <w:t> :</w:t>
      </w:r>
      <w:r w:rsidR="007954C5" w:rsidRPr="007954C5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7954C5" w:rsidRPr="007954C5">
        <w:rPr>
          <w:rFonts w:ascii="Verdana" w:hAnsi="Verdana" w:cs="BrandonGrotesque-Bold"/>
          <w:bCs/>
          <w:sz w:val="20"/>
          <w:szCs w:val="20"/>
          <w:lang w:eastAsia="en-US"/>
        </w:rPr>
        <w:t>a</w:t>
      </w:r>
      <w:r w:rsidRPr="007954C5">
        <w:rPr>
          <w:rFonts w:ascii="Verdana" w:hAnsi="Verdana" w:cs="BrandonGrotesque-Bold"/>
          <w:bCs/>
          <w:sz w:val="20"/>
          <w:szCs w:val="20"/>
          <w:lang w:eastAsia="en-US"/>
        </w:rPr>
        <w:t xml:space="preserve">cquérir les </w:t>
      </w:r>
      <w:r w:rsidR="007954C5">
        <w:rPr>
          <w:rFonts w:ascii="Verdana" w:hAnsi="Verdana" w:cs="BrandonGrotesque-Bold"/>
          <w:bCs/>
          <w:sz w:val="20"/>
          <w:szCs w:val="20"/>
          <w:lang w:eastAsia="en-US"/>
        </w:rPr>
        <w:t>compétences</w:t>
      </w:r>
      <w:r w:rsidRPr="007954C5">
        <w:rPr>
          <w:rFonts w:ascii="Verdana" w:hAnsi="Verdana" w:cs="BrandonGrotesque-Bold"/>
          <w:bCs/>
          <w:sz w:val="20"/>
          <w:szCs w:val="20"/>
          <w:lang w:eastAsia="en-US"/>
        </w:rPr>
        <w:t xml:space="preserve"> </w:t>
      </w:r>
      <w:r w:rsidR="007954C5" w:rsidRPr="007954C5">
        <w:rPr>
          <w:rFonts w:ascii="Verdana" w:hAnsi="Verdana" w:cs="BrandonGrotesque-Bold"/>
          <w:bCs/>
          <w:sz w:val="20"/>
          <w:szCs w:val="20"/>
          <w:lang w:eastAsia="en-US"/>
        </w:rPr>
        <w:t>qui permet</w:t>
      </w:r>
      <w:r w:rsidR="007954C5">
        <w:rPr>
          <w:rFonts w:ascii="Verdana" w:hAnsi="Verdana" w:cs="BrandonGrotesque-Bold"/>
          <w:bCs/>
          <w:sz w:val="20"/>
          <w:szCs w:val="20"/>
          <w:lang w:eastAsia="en-US"/>
        </w:rPr>
        <w:t>tent</w:t>
      </w:r>
      <w:r w:rsidR="007954C5" w:rsidRPr="007954C5">
        <w:rPr>
          <w:rFonts w:ascii="Verdana" w:hAnsi="Verdana" w:cs="BrandonGrotesque-Bold"/>
          <w:bCs/>
          <w:sz w:val="20"/>
          <w:szCs w:val="20"/>
          <w:lang w:eastAsia="en-US"/>
        </w:rPr>
        <w:t xml:space="preserve"> de dénombrer et de calculer, d’</w:t>
      </w:r>
      <w:r w:rsidRPr="007954C5">
        <w:rPr>
          <w:rFonts w:ascii="Verdana" w:hAnsi="Verdana" w:cs="BrandonGrotesque-Regular"/>
          <w:sz w:val="20"/>
          <w:szCs w:val="20"/>
          <w:lang w:eastAsia="en-US"/>
        </w:rPr>
        <w:t xml:space="preserve">interpréter des données statistiques, </w:t>
      </w:r>
      <w:r w:rsidR="00E80AD5">
        <w:rPr>
          <w:rFonts w:ascii="Verdana" w:hAnsi="Verdana" w:cs="BrandonGrotesque-Regular"/>
          <w:sz w:val="20"/>
          <w:szCs w:val="20"/>
          <w:lang w:eastAsia="en-US"/>
        </w:rPr>
        <w:t xml:space="preserve">d’utiliser </w:t>
      </w:r>
      <w:r w:rsidR="009215F3">
        <w:rPr>
          <w:rFonts w:ascii="Verdana" w:hAnsi="Verdana" w:cs="BrandonGrotesque-Regular"/>
          <w:sz w:val="20"/>
          <w:szCs w:val="20"/>
          <w:lang w:eastAsia="en-US"/>
        </w:rPr>
        <w:t>d</w:t>
      </w:r>
      <w:r w:rsidR="00E80AD5">
        <w:rPr>
          <w:rFonts w:ascii="Verdana" w:hAnsi="Verdana" w:cs="BrandonGrotesque-Regular"/>
          <w:sz w:val="20"/>
          <w:szCs w:val="20"/>
          <w:lang w:eastAsia="en-US"/>
        </w:rPr>
        <w:t>es outils de calcul dont divers logiciels…</w:t>
      </w:r>
    </w:p>
    <w:p w14:paraId="1F8030D4" w14:textId="295B5127" w:rsidR="00435F3F" w:rsidRDefault="00435F3F" w:rsidP="00435F3F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2F450C80" w14:textId="259A7698" w:rsidR="007B5408" w:rsidRPr="009253FC" w:rsidRDefault="00EC2F8C" w:rsidP="00435F3F">
      <w:pPr>
        <w:rPr>
          <w:rFonts w:ascii="Verdana" w:eastAsia="Times New Roman" w:hAnsi="Verdana"/>
          <w:b/>
          <w:color w:val="000000"/>
          <w:sz w:val="20"/>
          <w:szCs w:val="20"/>
        </w:rPr>
      </w:pPr>
      <w:r>
        <w:rPr>
          <w:rFonts w:ascii="Verdana" w:eastAsia="Times New Roman" w:hAnsi="Verdana"/>
          <w:b/>
          <w:color w:val="000000"/>
          <w:sz w:val="20"/>
          <w:szCs w:val="20"/>
        </w:rPr>
        <w:t xml:space="preserve">Articulation entre </w:t>
      </w:r>
      <w:r w:rsidR="006A3561">
        <w:rPr>
          <w:rFonts w:ascii="Verdana" w:eastAsia="Times New Roman" w:hAnsi="Verdana"/>
          <w:b/>
          <w:color w:val="000000"/>
          <w:sz w:val="20"/>
          <w:szCs w:val="20"/>
        </w:rPr>
        <w:t>les savoirs chauds, ceux issus de l’exp</w:t>
      </w:r>
      <w:r w:rsidR="009253FC" w:rsidRPr="009253FC">
        <w:rPr>
          <w:rFonts w:ascii="Verdana" w:eastAsia="Times New Roman" w:hAnsi="Verdana"/>
          <w:b/>
          <w:color w:val="000000"/>
          <w:sz w:val="20"/>
          <w:szCs w:val="20"/>
        </w:rPr>
        <w:t>érience de vie</w:t>
      </w:r>
      <w:r>
        <w:rPr>
          <w:rFonts w:ascii="Verdana" w:eastAsia="Times New Roman" w:hAnsi="Verdana"/>
          <w:b/>
          <w:color w:val="000000"/>
          <w:sz w:val="20"/>
          <w:szCs w:val="20"/>
        </w:rPr>
        <w:t xml:space="preserve">, et les savoirs </w:t>
      </w:r>
      <w:r w:rsidR="006A3561" w:rsidRPr="006A3561">
        <w:rPr>
          <w:rFonts w:ascii="Verdana" w:eastAsia="Times New Roman" w:hAnsi="Verdana"/>
          <w:b/>
          <w:color w:val="000000"/>
          <w:sz w:val="20"/>
          <w:szCs w:val="20"/>
        </w:rPr>
        <w:t>de l’humanité</w:t>
      </w:r>
    </w:p>
    <w:p w14:paraId="7EC04C40" w14:textId="323A3387" w:rsidR="007B5408" w:rsidRDefault="007B5408" w:rsidP="00435F3F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418C3473" w14:textId="54FFA920" w:rsidR="007B5408" w:rsidRDefault="006A3561" w:rsidP="00C246E2">
      <w:pPr>
        <w:autoSpaceDE w:val="0"/>
        <w:autoSpaceDN w:val="0"/>
        <w:adjustRightInd w:val="0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hAnsi="Verdana" w:cs="BrandonGrotesque-Bold"/>
          <w:bCs/>
          <w:sz w:val="20"/>
          <w:szCs w:val="20"/>
          <w:lang w:eastAsia="en-US"/>
        </w:rPr>
        <w:t xml:space="preserve">Les apprenants </w:t>
      </w:r>
      <w:r w:rsidR="009253FC">
        <w:rPr>
          <w:rFonts w:ascii="Verdana" w:hAnsi="Verdana" w:cs="BrandonGrotesque-Bold"/>
          <w:bCs/>
          <w:sz w:val="20"/>
          <w:szCs w:val="20"/>
          <w:lang w:eastAsia="en-US"/>
        </w:rPr>
        <w:t xml:space="preserve">sont les mieux placés pour exprimer </w:t>
      </w:r>
      <w:r w:rsidR="009253FC" w:rsidRPr="007B5408">
        <w:rPr>
          <w:rFonts w:ascii="Verdana" w:hAnsi="Verdana" w:cs="BrandonGrotesque-Bold"/>
          <w:bCs/>
          <w:sz w:val="20"/>
          <w:szCs w:val="20"/>
          <w:lang w:eastAsia="en-US"/>
        </w:rPr>
        <w:t>leurs préoccupations</w:t>
      </w:r>
      <w:r w:rsidR="009253FC">
        <w:rPr>
          <w:rFonts w:ascii="Verdana" w:hAnsi="Verdana" w:cs="BrandonGrotesque-Bold"/>
          <w:bCs/>
          <w:sz w:val="20"/>
          <w:szCs w:val="20"/>
          <w:lang w:eastAsia="en-US"/>
        </w:rPr>
        <w:t>, parler de</w:t>
      </w:r>
      <w:r w:rsidR="009253FC" w:rsidRPr="007B5408">
        <w:rPr>
          <w:rFonts w:ascii="Verdana" w:hAnsi="Verdana" w:cs="BrandonGrotesque-Bold"/>
          <w:bCs/>
          <w:sz w:val="20"/>
          <w:szCs w:val="20"/>
          <w:lang w:eastAsia="en-US"/>
        </w:rPr>
        <w:t xml:space="preserve"> </w:t>
      </w:r>
      <w:r w:rsidR="009253FC">
        <w:rPr>
          <w:rFonts w:ascii="Verdana" w:hAnsi="Verdana" w:cs="BrandonGrotesque-Bold"/>
          <w:bCs/>
          <w:sz w:val="20"/>
          <w:szCs w:val="20"/>
          <w:lang w:eastAsia="en-US"/>
        </w:rPr>
        <w:t>leurs situations vécues, de leur environnement</w:t>
      </w:r>
      <w:r w:rsidR="00592592">
        <w:rPr>
          <w:rFonts w:ascii="Verdana" w:hAnsi="Verdana" w:cs="BrandonGrotesque-Bold"/>
          <w:bCs/>
          <w:sz w:val="20"/>
          <w:szCs w:val="20"/>
          <w:lang w:eastAsia="en-US"/>
        </w:rPr>
        <w:t>/leur milieu de vie</w:t>
      </w:r>
      <w:r w:rsidR="009253FC">
        <w:rPr>
          <w:rFonts w:ascii="Verdana" w:hAnsi="Verdana" w:cs="BrandonGrotesque-Bold"/>
          <w:bCs/>
          <w:sz w:val="20"/>
          <w:szCs w:val="20"/>
          <w:lang w:eastAsia="en-US"/>
        </w:rPr>
        <w:t>, de leur</w:t>
      </w:r>
      <w:r w:rsidR="00592592">
        <w:rPr>
          <w:rFonts w:ascii="Verdana" w:hAnsi="Verdana" w:cs="BrandonGrotesque-Bold"/>
          <w:bCs/>
          <w:sz w:val="20"/>
          <w:szCs w:val="20"/>
          <w:lang w:eastAsia="en-US"/>
        </w:rPr>
        <w:t xml:space="preserve"> vécu quotidien </w:t>
      </w:r>
      <w:r w:rsidR="009253FC">
        <w:rPr>
          <w:rFonts w:ascii="Verdana" w:hAnsi="Verdana" w:cs="BrandonGrotesque-Bold"/>
          <w:bCs/>
          <w:sz w:val="20"/>
          <w:szCs w:val="20"/>
          <w:lang w:eastAsia="en-US"/>
        </w:rPr>
        <w:t>en matière d</w:t>
      </w:r>
      <w:r w:rsidR="00592592">
        <w:rPr>
          <w:rFonts w:ascii="Verdana" w:hAnsi="Verdana" w:cs="BrandonGrotesque-Bold"/>
          <w:bCs/>
          <w:sz w:val="20"/>
          <w:szCs w:val="20"/>
          <w:lang w:eastAsia="en-US"/>
        </w:rPr>
        <w:t>’illettrisme, d</w:t>
      </w:r>
      <w:r w:rsidR="009253FC">
        <w:rPr>
          <w:rFonts w:ascii="Verdana" w:hAnsi="Verdana" w:cs="BrandonGrotesque-Bold"/>
          <w:bCs/>
          <w:sz w:val="20"/>
          <w:szCs w:val="20"/>
          <w:lang w:eastAsia="en-US"/>
        </w:rPr>
        <w:t>e logement, de scolarité des enfants, de travail</w:t>
      </w:r>
      <w:r w:rsidR="00592592">
        <w:rPr>
          <w:rFonts w:ascii="Verdana" w:hAnsi="Verdana" w:cs="BrandonGrotesque-Bold"/>
          <w:bCs/>
          <w:sz w:val="20"/>
          <w:szCs w:val="20"/>
          <w:lang w:eastAsia="en-US"/>
        </w:rPr>
        <w:t xml:space="preserve">, </w:t>
      </w:r>
      <w:r>
        <w:rPr>
          <w:rFonts w:ascii="Verdana" w:hAnsi="Verdana" w:cs="BrandonGrotesque-Bold"/>
          <w:bCs/>
          <w:sz w:val="20"/>
          <w:szCs w:val="20"/>
          <w:lang w:eastAsia="en-US"/>
        </w:rPr>
        <w:t xml:space="preserve">de </w:t>
      </w:r>
      <w:r w:rsidR="00592592">
        <w:rPr>
          <w:rFonts w:ascii="Verdana" w:hAnsi="Verdana" w:cs="BrandonGrotesque-Bold"/>
          <w:bCs/>
          <w:sz w:val="20"/>
          <w:szCs w:val="20"/>
          <w:lang w:eastAsia="en-US"/>
        </w:rPr>
        <w:t xml:space="preserve">moyens d’existence, </w:t>
      </w:r>
      <w:r>
        <w:rPr>
          <w:rFonts w:ascii="Verdana" w:hAnsi="Verdana" w:cs="BrandonGrotesque-Bold"/>
          <w:bCs/>
          <w:sz w:val="20"/>
          <w:szCs w:val="20"/>
          <w:lang w:eastAsia="en-US"/>
        </w:rPr>
        <w:t xml:space="preserve">de </w:t>
      </w:r>
      <w:r w:rsidR="009253FC">
        <w:rPr>
          <w:rFonts w:ascii="Verdana" w:hAnsi="Verdana" w:cs="BrandonGrotesque-Bold"/>
          <w:bCs/>
          <w:sz w:val="20"/>
          <w:szCs w:val="20"/>
          <w:lang w:eastAsia="en-US"/>
        </w:rPr>
        <w:t xml:space="preserve">santé, </w:t>
      </w:r>
      <w:r w:rsidR="00592592">
        <w:rPr>
          <w:rFonts w:ascii="Verdana" w:hAnsi="Verdana" w:cs="BrandonGrotesque-Bold"/>
          <w:bCs/>
          <w:sz w:val="20"/>
          <w:szCs w:val="20"/>
          <w:lang w:eastAsia="en-US"/>
        </w:rPr>
        <w:t xml:space="preserve">de </w:t>
      </w:r>
      <w:r w:rsidR="009253FC">
        <w:rPr>
          <w:rFonts w:ascii="Verdana" w:hAnsi="Verdana" w:cs="BrandonGrotesque-Bold"/>
          <w:bCs/>
          <w:sz w:val="20"/>
          <w:szCs w:val="20"/>
          <w:lang w:eastAsia="en-US"/>
        </w:rPr>
        <w:t>rapport au</w:t>
      </w:r>
      <w:r w:rsidR="00592592">
        <w:rPr>
          <w:rFonts w:ascii="Verdana" w:hAnsi="Verdana" w:cs="BrandonGrotesque-Bold"/>
          <w:bCs/>
          <w:sz w:val="20"/>
          <w:szCs w:val="20"/>
          <w:lang w:eastAsia="en-US"/>
        </w:rPr>
        <w:t>x institutions sociales, au</w:t>
      </w:r>
      <w:r w:rsidR="009253FC">
        <w:rPr>
          <w:rFonts w:ascii="Verdana" w:hAnsi="Verdana" w:cs="BrandonGrotesque-Bold"/>
          <w:bCs/>
          <w:sz w:val="20"/>
          <w:szCs w:val="20"/>
          <w:lang w:eastAsia="en-US"/>
        </w:rPr>
        <w:t xml:space="preserve"> numérique, etc.). </w:t>
      </w:r>
      <w:r w:rsidR="00592592">
        <w:rPr>
          <w:rFonts w:ascii="Verdana" w:hAnsi="Verdana" w:cs="BrandonGrotesque-Bold"/>
          <w:bCs/>
          <w:sz w:val="20"/>
          <w:szCs w:val="20"/>
          <w:lang w:eastAsia="en-US"/>
        </w:rPr>
        <w:t xml:space="preserve">Échanges, réflexion, recherche ou apports d’information, analyse confrontant leur vécu </w:t>
      </w:r>
      <w:r w:rsidR="00C246E2">
        <w:rPr>
          <w:rFonts w:ascii="Verdana" w:hAnsi="Verdana" w:cs="BrandonGrotesque-Bold"/>
          <w:bCs/>
          <w:sz w:val="20"/>
          <w:szCs w:val="20"/>
          <w:lang w:eastAsia="en-US"/>
        </w:rPr>
        <w:t>à d’autres sources d’information</w:t>
      </w:r>
      <w:r w:rsidR="007B5408" w:rsidRPr="007B5408">
        <w:rPr>
          <w:rFonts w:ascii="Verdana" w:hAnsi="Verdana" w:cs="BrandonGrotesque-Bold"/>
          <w:bCs/>
          <w:sz w:val="20"/>
          <w:szCs w:val="20"/>
          <w:lang w:eastAsia="en-US"/>
        </w:rPr>
        <w:t xml:space="preserve"> </w:t>
      </w:r>
      <w:r w:rsidR="009253FC">
        <w:rPr>
          <w:rFonts w:ascii="Verdana" w:hAnsi="Verdana" w:cs="BrandonGrotesque-Bold"/>
          <w:bCs/>
          <w:sz w:val="20"/>
          <w:szCs w:val="20"/>
          <w:lang w:eastAsia="en-US"/>
        </w:rPr>
        <w:t>vont</w:t>
      </w:r>
      <w:r>
        <w:rPr>
          <w:rFonts w:ascii="Verdana" w:hAnsi="Verdana" w:cs="BrandonGrotesque-Bold"/>
          <w:bCs/>
          <w:sz w:val="20"/>
          <w:szCs w:val="20"/>
          <w:lang w:eastAsia="en-US"/>
        </w:rPr>
        <w:t xml:space="preserve"> leur</w:t>
      </w:r>
      <w:r w:rsidR="009253FC">
        <w:rPr>
          <w:rFonts w:ascii="Verdana" w:hAnsi="Verdana" w:cs="BrandonGrotesque-Bold"/>
          <w:bCs/>
          <w:sz w:val="20"/>
          <w:szCs w:val="20"/>
          <w:lang w:eastAsia="en-US"/>
        </w:rPr>
        <w:t xml:space="preserve"> </w:t>
      </w:r>
      <w:r w:rsidR="007B5408" w:rsidRPr="007B5408">
        <w:rPr>
          <w:rFonts w:ascii="Verdana" w:hAnsi="Verdana" w:cs="BrandonGrotesque-Bold"/>
          <w:bCs/>
          <w:sz w:val="20"/>
          <w:szCs w:val="20"/>
          <w:lang w:eastAsia="en-US"/>
        </w:rPr>
        <w:t>de mieux comprendre une situation vécue et</w:t>
      </w:r>
      <w:r w:rsidR="00592592">
        <w:rPr>
          <w:rFonts w:ascii="Verdana" w:hAnsi="Verdana" w:cs="BrandonGrotesque-Bold"/>
          <w:bCs/>
          <w:sz w:val="20"/>
          <w:szCs w:val="20"/>
          <w:lang w:eastAsia="en-US"/>
        </w:rPr>
        <w:t xml:space="preserve"> </w:t>
      </w:r>
      <w:r w:rsidR="007B5408" w:rsidRPr="007B5408">
        <w:rPr>
          <w:rFonts w:ascii="Verdana" w:hAnsi="Verdana" w:cs="BrandonGrotesque-Bold"/>
          <w:bCs/>
          <w:sz w:val="20"/>
          <w:szCs w:val="20"/>
          <w:lang w:eastAsia="en-US"/>
        </w:rPr>
        <w:t>d’adopter une approche critique</w:t>
      </w:r>
      <w:r w:rsidR="00592592">
        <w:rPr>
          <w:rStyle w:val="Appelnotedebasdep"/>
          <w:rFonts w:ascii="Verdana" w:hAnsi="Verdana" w:cs="BrandonGrotesque-Bold"/>
          <w:bCs/>
          <w:sz w:val="20"/>
          <w:szCs w:val="20"/>
          <w:lang w:eastAsia="en-US"/>
        </w:rPr>
        <w:footnoteReference w:id="12"/>
      </w:r>
      <w:r w:rsidR="007B5408" w:rsidRPr="007B5408">
        <w:rPr>
          <w:rFonts w:ascii="Verdana" w:hAnsi="Verdana" w:cs="BrandonGrotesque-Bold"/>
          <w:bCs/>
          <w:sz w:val="20"/>
          <w:szCs w:val="20"/>
          <w:lang w:eastAsia="en-US"/>
        </w:rPr>
        <w:t>.</w:t>
      </w:r>
    </w:p>
    <w:p w14:paraId="46472573" w14:textId="10AB5A0D" w:rsidR="00F5063D" w:rsidRDefault="00F5063D" w:rsidP="00F5063D">
      <w:pPr>
        <w:autoSpaceDE w:val="0"/>
        <w:autoSpaceDN w:val="0"/>
        <w:adjustRightInd w:val="0"/>
        <w:rPr>
          <w:rFonts w:ascii="Verdana" w:eastAsia="Times New Roman" w:hAnsi="Verdana"/>
          <w:color w:val="000000"/>
          <w:sz w:val="20"/>
          <w:szCs w:val="20"/>
        </w:rPr>
      </w:pPr>
    </w:p>
    <w:p w14:paraId="4AA30D7E" w14:textId="119008B5" w:rsidR="00EC2F8C" w:rsidRDefault="00EC2F8C" w:rsidP="00EC2F8C">
      <w:pPr>
        <w:autoSpaceDE w:val="0"/>
        <w:autoSpaceDN w:val="0"/>
        <w:adjustRightInd w:val="0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Dans cette perspective, l</w:t>
      </w:r>
      <w:r>
        <w:rPr>
          <w:rFonts w:ascii="Verdana" w:eastAsia="Times New Roman" w:hAnsi="Verdana"/>
          <w:color w:val="000000"/>
          <w:sz w:val="20"/>
          <w:szCs w:val="20"/>
        </w:rPr>
        <w:t>’accès tant à une information diversifiée et contradictoire qu’aux savoirs de l’humanité est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</w:rPr>
        <w:t>fondamental pour </w:t>
      </w:r>
      <w:r>
        <w:rPr>
          <w:rFonts w:ascii="Verdana" w:hAnsi="Verdana" w:cs="BrandonGrotesque-Regular"/>
          <w:sz w:val="20"/>
          <w:szCs w:val="20"/>
          <w:lang w:eastAsia="en-US"/>
        </w:rPr>
        <w:t>:</w:t>
      </w:r>
    </w:p>
    <w:p w14:paraId="62B92E56" w14:textId="2F177500" w:rsidR="00CA1AF3" w:rsidRPr="00F70D45" w:rsidRDefault="00A02727" w:rsidP="00CA1AF3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  <w:r>
        <w:rPr>
          <w:rFonts w:ascii="Verdana" w:hAnsi="Verdana" w:cs="BrandonGrotesque-Regular"/>
          <w:sz w:val="20"/>
          <w:szCs w:val="20"/>
          <w:lang w:eastAsia="en-US"/>
        </w:rPr>
        <w:t>-</w:t>
      </w:r>
      <w:r w:rsidR="00DB3E6A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="007A71DE">
        <w:rPr>
          <w:rFonts w:ascii="Verdana" w:hAnsi="Verdana" w:cs="BrandonGrotesque-Regular"/>
          <w:sz w:val="20"/>
          <w:szCs w:val="20"/>
          <w:lang w:eastAsia="en-US"/>
        </w:rPr>
        <w:t xml:space="preserve">développer une </w:t>
      </w:r>
      <w:r w:rsidR="00CA1AF3" w:rsidRPr="00F70D45">
        <w:rPr>
          <w:rFonts w:ascii="Verdana" w:hAnsi="Verdana" w:cs="BrandonGrotesque-Regular"/>
          <w:sz w:val="20"/>
          <w:szCs w:val="20"/>
          <w:lang w:eastAsia="en-US"/>
        </w:rPr>
        <w:t xml:space="preserve">analyse </w:t>
      </w:r>
      <w:r w:rsidR="007A71DE">
        <w:rPr>
          <w:rFonts w:ascii="Verdana" w:hAnsi="Verdana" w:cs="BrandonGrotesque-Regular"/>
          <w:sz w:val="20"/>
          <w:szCs w:val="20"/>
          <w:lang w:eastAsia="en-US"/>
        </w:rPr>
        <w:t>critique en lien avec l’actualité et l</w:t>
      </w:r>
      <w:r w:rsidR="007E316F">
        <w:rPr>
          <w:rFonts w:ascii="Verdana" w:hAnsi="Verdana" w:cs="BrandonGrotesque-Regular"/>
          <w:sz w:val="20"/>
          <w:szCs w:val="20"/>
          <w:lang w:eastAsia="en-US"/>
        </w:rPr>
        <w:t>’évolution</w:t>
      </w:r>
      <w:r w:rsidR="007A71DE">
        <w:rPr>
          <w:rFonts w:ascii="Verdana" w:hAnsi="Verdana" w:cs="BrandonGrotesque-Regular"/>
          <w:sz w:val="20"/>
          <w:szCs w:val="20"/>
          <w:lang w:eastAsia="en-US"/>
        </w:rPr>
        <w:t xml:space="preserve"> du monde ;</w:t>
      </w:r>
    </w:p>
    <w:p w14:paraId="1ED382B1" w14:textId="40D7EF60" w:rsidR="007A71DE" w:rsidRPr="00055FCE" w:rsidRDefault="007A71DE" w:rsidP="007A71DE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  <w:r w:rsidRPr="00DB3E6A">
        <w:rPr>
          <w:rFonts w:ascii="Verdana" w:hAnsi="Verdana" w:cs="BrandonGrotesque-Regular"/>
          <w:sz w:val="20"/>
          <w:szCs w:val="20"/>
          <w:lang w:eastAsia="en-US"/>
        </w:rPr>
        <w:t xml:space="preserve">- comprendre comment </w:t>
      </w:r>
      <w:r w:rsidR="00055FCE">
        <w:rPr>
          <w:rFonts w:ascii="Verdana" w:hAnsi="Verdana" w:cs="BrandonGrotesque-Regular"/>
          <w:sz w:val="20"/>
          <w:szCs w:val="20"/>
          <w:lang w:eastAsia="en-US"/>
        </w:rPr>
        <w:t>no</w:t>
      </w:r>
      <w:r>
        <w:rPr>
          <w:rFonts w:ascii="Verdana" w:hAnsi="Verdana" w:cs="BrandonGrotesque-Regular"/>
          <w:sz w:val="20"/>
          <w:szCs w:val="20"/>
          <w:lang w:eastAsia="en-US"/>
        </w:rPr>
        <w:t>s droits (civils</w:t>
      </w:r>
      <w:r w:rsidR="00055FCE">
        <w:rPr>
          <w:rFonts w:ascii="Verdana" w:hAnsi="Verdana" w:cs="BrandonGrotesque-Regular"/>
          <w:sz w:val="20"/>
          <w:szCs w:val="20"/>
          <w:lang w:eastAsia="en-US"/>
        </w:rPr>
        <w:t xml:space="preserve"> et politiques</w:t>
      </w:r>
      <w:r w:rsidR="00490FDA">
        <w:rPr>
          <w:rFonts w:ascii="Verdana" w:hAnsi="Verdana" w:cs="BrandonGrotesque-Regular"/>
          <w:sz w:val="20"/>
          <w:szCs w:val="20"/>
          <w:lang w:eastAsia="en-US"/>
        </w:rPr>
        <w:t xml:space="preserve"> mais aussi</w:t>
      </w:r>
      <w:r w:rsidR="00055FCE" w:rsidRPr="00055FCE">
        <w:rPr>
          <w:rStyle w:val="hgkelc"/>
          <w:rFonts w:ascii="Verdana" w:hAnsi="Verdana"/>
          <w:bCs/>
          <w:sz w:val="20"/>
          <w:szCs w:val="20"/>
          <w:lang w:val="fr-FR"/>
        </w:rPr>
        <w:t xml:space="preserve"> économiques</w:t>
      </w:r>
      <w:r w:rsidR="00055FCE" w:rsidRPr="00055FCE">
        <w:rPr>
          <w:rStyle w:val="hgkelc"/>
          <w:rFonts w:ascii="Verdana" w:hAnsi="Verdana"/>
          <w:sz w:val="20"/>
          <w:szCs w:val="20"/>
          <w:lang w:val="fr-FR"/>
        </w:rPr>
        <w:t xml:space="preserve">, </w:t>
      </w:r>
      <w:r w:rsidR="00055FCE" w:rsidRPr="00055FCE">
        <w:rPr>
          <w:rStyle w:val="hgkelc"/>
          <w:rFonts w:ascii="Verdana" w:hAnsi="Verdana"/>
          <w:bCs/>
          <w:sz w:val="20"/>
          <w:szCs w:val="20"/>
          <w:lang w:val="fr-FR"/>
        </w:rPr>
        <w:t>sociaux</w:t>
      </w:r>
      <w:r w:rsidR="00055FCE" w:rsidRPr="00055FCE">
        <w:rPr>
          <w:rStyle w:val="hgkelc"/>
          <w:rFonts w:ascii="Verdana" w:hAnsi="Verdana"/>
          <w:sz w:val="20"/>
          <w:szCs w:val="20"/>
          <w:lang w:val="fr-FR"/>
        </w:rPr>
        <w:t xml:space="preserve"> et culturels</w:t>
      </w:r>
      <w:r w:rsidR="007E316F">
        <w:rPr>
          <w:rStyle w:val="hgkelc"/>
          <w:rFonts w:ascii="Verdana" w:hAnsi="Verdana"/>
          <w:sz w:val="20"/>
          <w:szCs w:val="20"/>
          <w:lang w:val="fr-FR"/>
        </w:rPr>
        <w:t>)</w:t>
      </w:r>
      <w:r w:rsidRPr="00055FCE">
        <w:rPr>
          <w:rFonts w:ascii="Verdana" w:hAnsi="Verdana" w:cs="BrandonGrotesque-Regular"/>
          <w:sz w:val="20"/>
          <w:szCs w:val="20"/>
          <w:lang w:eastAsia="en-US"/>
        </w:rPr>
        <w:t xml:space="preserve"> s’inscrivent dans</w:t>
      </w:r>
      <w:r w:rsidR="00055FCE">
        <w:rPr>
          <w:rFonts w:ascii="Verdana" w:hAnsi="Verdana" w:cs="BrandonGrotesque-Regular"/>
          <w:sz w:val="20"/>
          <w:szCs w:val="20"/>
          <w:lang w:eastAsia="en-US"/>
        </w:rPr>
        <w:t xml:space="preserve"> une vision du monde, un projet de société et des rapports sociaux</w:t>
      </w:r>
      <w:r w:rsidRPr="00055FCE">
        <w:rPr>
          <w:rFonts w:ascii="Verdana" w:hAnsi="Verdana" w:cs="BrandonGrotesque-Regular"/>
          <w:sz w:val="20"/>
          <w:szCs w:val="20"/>
          <w:lang w:eastAsia="en-US"/>
        </w:rPr>
        <w:t> ;</w:t>
      </w:r>
    </w:p>
    <w:p w14:paraId="7D5757F9" w14:textId="78F338BE" w:rsidR="00055FCE" w:rsidRPr="00F70D45" w:rsidRDefault="00055FCE" w:rsidP="00055FCE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  <w:r>
        <w:rPr>
          <w:rFonts w:ascii="Verdana" w:hAnsi="Verdana" w:cs="BrandonGrotesque-Regular"/>
          <w:sz w:val="20"/>
          <w:szCs w:val="20"/>
          <w:lang w:eastAsia="en-US"/>
        </w:rPr>
        <w:t xml:space="preserve">- 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 xml:space="preserve">comprendre les enjeux </w:t>
      </w:r>
      <w:r>
        <w:rPr>
          <w:rFonts w:ascii="Verdana" w:hAnsi="Verdana" w:cs="BrandonGrotesque-Regular"/>
          <w:sz w:val="20"/>
          <w:szCs w:val="20"/>
          <w:lang w:eastAsia="en-US"/>
        </w:rPr>
        <w:t xml:space="preserve">et le fonctionnement 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>démocratiques</w:t>
      </w:r>
      <w:r>
        <w:rPr>
          <w:rFonts w:ascii="Verdana" w:hAnsi="Verdana" w:cs="BrandonGrotesque-Regular"/>
          <w:sz w:val="20"/>
          <w:szCs w:val="20"/>
          <w:lang w:eastAsia="en-US"/>
        </w:rPr>
        <w:t>,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>
        <w:rPr>
          <w:rFonts w:ascii="Verdana" w:hAnsi="Verdana" w:cs="BrandonGrotesque-Regular"/>
          <w:sz w:val="20"/>
          <w:szCs w:val="20"/>
          <w:lang w:eastAsia="en-US"/>
        </w:rPr>
        <w:t xml:space="preserve">développer une 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>compréhension critique des débats et positions des</w:t>
      </w:r>
      <w:r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>acteurs au regard des principes démocratiques</w:t>
      </w:r>
      <w:r>
        <w:rPr>
          <w:rFonts w:ascii="Verdana" w:hAnsi="Verdana" w:cs="BrandonGrotesque-Regular"/>
          <w:sz w:val="20"/>
          <w:szCs w:val="20"/>
          <w:lang w:eastAsia="en-US"/>
        </w:rPr>
        <w:t> ;</w:t>
      </w:r>
    </w:p>
    <w:p w14:paraId="58AD0578" w14:textId="6ADD1E90" w:rsidR="00055FCE" w:rsidRDefault="00055FCE" w:rsidP="00055FCE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  <w:r>
        <w:rPr>
          <w:rFonts w:ascii="Verdana" w:hAnsi="Verdana" w:cs="BrandonGrotesque-Regular"/>
          <w:sz w:val="20"/>
          <w:szCs w:val="20"/>
          <w:lang w:eastAsia="en-US"/>
        </w:rPr>
        <w:t xml:space="preserve">- développer </w:t>
      </w:r>
      <w:r w:rsidR="007E316F">
        <w:rPr>
          <w:rFonts w:ascii="Verdana" w:hAnsi="Verdana" w:cs="BrandonGrotesque-Regular"/>
          <w:sz w:val="20"/>
          <w:szCs w:val="20"/>
          <w:lang w:eastAsia="en-US"/>
        </w:rPr>
        <w:t>no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 xml:space="preserve">s capacités et </w:t>
      </w:r>
      <w:r w:rsidR="007E316F">
        <w:rPr>
          <w:rFonts w:ascii="Verdana" w:hAnsi="Verdana" w:cs="BrandonGrotesque-Regular"/>
          <w:sz w:val="20"/>
          <w:szCs w:val="20"/>
          <w:lang w:eastAsia="en-US"/>
        </w:rPr>
        <w:t>notre</w:t>
      </w:r>
      <w:r>
        <w:rPr>
          <w:rFonts w:ascii="Verdana" w:hAnsi="Verdana" w:cs="BrandonGrotesque-Regular"/>
          <w:sz w:val="20"/>
          <w:szCs w:val="20"/>
          <w:lang w:eastAsia="en-US"/>
        </w:rPr>
        <w:t xml:space="preserve"> 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>sentiment de légitimité à construire un point de vue</w:t>
      </w:r>
      <w:r>
        <w:rPr>
          <w:rFonts w:ascii="Verdana" w:hAnsi="Verdana" w:cs="BrandonGrotesque-Regular"/>
          <w:sz w:val="20"/>
          <w:szCs w:val="20"/>
          <w:lang w:eastAsia="en-US"/>
        </w:rPr>
        <w:t xml:space="preserve"> critique, collectif et/ou 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>individuel</w:t>
      </w:r>
      <w:r>
        <w:rPr>
          <w:rFonts w:ascii="Verdana" w:hAnsi="Verdana" w:cs="BrandonGrotesque-Regular"/>
          <w:sz w:val="20"/>
          <w:szCs w:val="20"/>
          <w:lang w:eastAsia="en-US"/>
        </w:rPr>
        <w:t>,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 xml:space="preserve"> et le porter dans </w:t>
      </w:r>
      <w:r>
        <w:rPr>
          <w:rFonts w:ascii="Verdana" w:hAnsi="Verdana" w:cs="BrandonGrotesque-Regular"/>
          <w:sz w:val="20"/>
          <w:szCs w:val="20"/>
          <w:lang w:eastAsia="en-US"/>
        </w:rPr>
        <w:t>l</w:t>
      </w:r>
      <w:r w:rsidR="00EB6EA6">
        <w:rPr>
          <w:rFonts w:ascii="Verdana" w:hAnsi="Verdana" w:cs="BrandonGrotesque-Regular"/>
          <w:sz w:val="20"/>
          <w:szCs w:val="20"/>
          <w:lang w:eastAsia="en-US"/>
        </w:rPr>
        <w:t>’</w:t>
      </w:r>
      <w:r w:rsidRPr="00F70D45">
        <w:rPr>
          <w:rFonts w:ascii="Verdana" w:hAnsi="Verdana" w:cs="BrandonGrotesque-Regular"/>
          <w:sz w:val="20"/>
          <w:szCs w:val="20"/>
          <w:lang w:eastAsia="en-US"/>
        </w:rPr>
        <w:t>espaces public</w:t>
      </w:r>
      <w:r w:rsidR="007E316F">
        <w:rPr>
          <w:rFonts w:ascii="Verdana" w:hAnsi="Verdana" w:cs="BrandonGrotesque-Regular"/>
          <w:sz w:val="20"/>
          <w:szCs w:val="20"/>
          <w:lang w:eastAsia="en-US"/>
        </w:rPr>
        <w:t> ;</w:t>
      </w:r>
    </w:p>
    <w:p w14:paraId="3558F8D7" w14:textId="523C8591" w:rsidR="007E316F" w:rsidRPr="00F70D45" w:rsidRDefault="007E316F" w:rsidP="00055FCE">
      <w:pPr>
        <w:autoSpaceDE w:val="0"/>
        <w:autoSpaceDN w:val="0"/>
        <w:adjustRightInd w:val="0"/>
        <w:rPr>
          <w:rFonts w:ascii="Verdana" w:hAnsi="Verdana" w:cs="BrandonGrotesque-Regular"/>
          <w:sz w:val="20"/>
          <w:szCs w:val="20"/>
          <w:lang w:eastAsia="en-US"/>
        </w:rPr>
      </w:pPr>
      <w:r>
        <w:rPr>
          <w:rFonts w:ascii="Verdana" w:hAnsi="Verdana" w:cs="BrandonGrotesque-Regular"/>
          <w:sz w:val="20"/>
          <w:szCs w:val="20"/>
          <w:lang w:eastAsia="en-US"/>
        </w:rPr>
        <w:t>- …</w:t>
      </w:r>
    </w:p>
    <w:p w14:paraId="6BFBA064" w14:textId="26D37C7B" w:rsidR="00CA1AF3" w:rsidRPr="00F70D45" w:rsidRDefault="007E316F" w:rsidP="00435F3F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A</w:t>
      </w:r>
      <w:r w:rsidR="007A71DE">
        <w:rPr>
          <w:rFonts w:ascii="Verdana" w:eastAsia="Times New Roman" w:hAnsi="Verdana"/>
          <w:color w:val="000000"/>
          <w:sz w:val="20"/>
          <w:szCs w:val="20"/>
        </w:rPr>
        <w:t>ppren</w:t>
      </w:r>
      <w:r w:rsidR="00055FCE">
        <w:rPr>
          <w:rFonts w:ascii="Verdana" w:eastAsia="Times New Roman" w:hAnsi="Verdana"/>
          <w:color w:val="000000"/>
          <w:sz w:val="20"/>
          <w:szCs w:val="20"/>
        </w:rPr>
        <w:t>dre</w:t>
      </w:r>
      <w:r w:rsidR="007A71DE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055FCE">
        <w:rPr>
          <w:rFonts w:ascii="Verdana" w:eastAsia="Times New Roman" w:hAnsi="Verdana"/>
          <w:color w:val="000000"/>
          <w:sz w:val="20"/>
          <w:szCs w:val="20"/>
        </w:rPr>
        <w:t>à utiliser l</w:t>
      </w:r>
      <w:r w:rsidR="007A71DE">
        <w:rPr>
          <w:rFonts w:ascii="Verdana" w:eastAsia="Times New Roman" w:hAnsi="Verdana"/>
          <w:color w:val="000000"/>
          <w:sz w:val="20"/>
          <w:szCs w:val="20"/>
        </w:rPr>
        <w:t>es technologies de l’information et de la communication</w:t>
      </w:r>
      <w:r w:rsidR="00055FCE">
        <w:rPr>
          <w:rFonts w:ascii="Verdana" w:eastAsia="Times New Roman" w:hAnsi="Verdana"/>
          <w:color w:val="000000"/>
          <w:sz w:val="20"/>
          <w:szCs w:val="20"/>
        </w:rPr>
        <w:t xml:space="preserve">, </w:t>
      </w:r>
      <w:r>
        <w:rPr>
          <w:rFonts w:ascii="Verdana" w:eastAsia="Times New Roman" w:hAnsi="Verdana"/>
          <w:color w:val="000000"/>
          <w:sz w:val="20"/>
          <w:szCs w:val="20"/>
        </w:rPr>
        <w:t>construire</w:t>
      </w:r>
      <w:r w:rsidR="00055FCE">
        <w:rPr>
          <w:rFonts w:ascii="Verdana" w:eastAsia="Times New Roman" w:hAnsi="Verdana"/>
          <w:color w:val="000000"/>
          <w:sz w:val="20"/>
          <w:szCs w:val="20"/>
        </w:rPr>
        <w:t xml:space="preserve"> une connaissance critique sur leurs atouts, leurs risques et les enjeux économiques, sociétaux, politiques et culturels qui les sous-tendent s’avère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dès lors</w:t>
      </w:r>
      <w:r w:rsidR="00055FCE">
        <w:rPr>
          <w:rFonts w:ascii="Verdana" w:eastAsia="Times New Roman" w:hAnsi="Verdana"/>
          <w:color w:val="000000"/>
          <w:sz w:val="20"/>
          <w:szCs w:val="20"/>
        </w:rPr>
        <w:t xml:space="preserve"> tout au</w:t>
      </w:r>
      <w:r w:rsidR="00EB6EA6">
        <w:rPr>
          <w:rFonts w:ascii="Verdana" w:eastAsia="Times New Roman" w:hAnsi="Verdana"/>
          <w:color w:val="000000"/>
          <w:sz w:val="20"/>
          <w:szCs w:val="20"/>
        </w:rPr>
        <w:t>ssi</w:t>
      </w:r>
      <w:r w:rsidR="00055FCE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</w:rPr>
        <w:t>important</w:t>
      </w:r>
      <w:r w:rsidR="00055FCE">
        <w:rPr>
          <w:rFonts w:ascii="Verdana" w:eastAsia="Times New Roman" w:hAnsi="Verdana"/>
          <w:color w:val="000000"/>
          <w:sz w:val="20"/>
          <w:szCs w:val="20"/>
        </w:rPr>
        <w:t xml:space="preserve"> que </w:t>
      </w:r>
      <w:r>
        <w:rPr>
          <w:rFonts w:ascii="Verdana" w:eastAsia="Times New Roman" w:hAnsi="Verdana"/>
          <w:color w:val="000000"/>
          <w:sz w:val="20"/>
          <w:szCs w:val="20"/>
        </w:rPr>
        <w:t>d’apprendre l</w:t>
      </w:r>
      <w:r w:rsidR="00055FCE">
        <w:rPr>
          <w:rFonts w:ascii="Verdana" w:eastAsia="Times New Roman" w:hAnsi="Verdana"/>
          <w:color w:val="000000"/>
          <w:sz w:val="20"/>
          <w:szCs w:val="20"/>
        </w:rPr>
        <w:t>es langages fondamentaux.</w:t>
      </w:r>
    </w:p>
    <w:p w14:paraId="00246322" w14:textId="401AA5D6" w:rsidR="007E316F" w:rsidRDefault="007E316F" w:rsidP="005B138A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5958E5DF" w14:textId="77777777" w:rsidR="00EC2F8C" w:rsidRDefault="00EC2F8C" w:rsidP="005B138A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78BE2509" w14:textId="319FC022" w:rsidR="00EC2F8C" w:rsidRDefault="00EC2F8C">
      <w:pPr>
        <w:spacing w:after="160" w:line="259" w:lineRule="auto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br w:type="page"/>
      </w:r>
    </w:p>
    <w:p w14:paraId="42673B33" w14:textId="5700A2EF" w:rsidR="00777440" w:rsidRPr="00002EE4" w:rsidRDefault="00777440" w:rsidP="00777440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b/>
          <w:sz w:val="24"/>
          <w:szCs w:val="24"/>
          <w:lang w:val="fr-FR"/>
        </w:rPr>
        <w:t>Invitation à participer à la rédaction de ce numéro</w:t>
      </w:r>
    </w:p>
    <w:p w14:paraId="6B079C59" w14:textId="5B33F52F" w:rsidR="00B91751" w:rsidRDefault="00B91751" w:rsidP="00223764">
      <w:pPr>
        <w:rPr>
          <w:rFonts w:ascii="Verdana" w:eastAsia="Times New Roman" w:hAnsi="Verdana"/>
          <w:sz w:val="20"/>
          <w:szCs w:val="20"/>
        </w:rPr>
      </w:pPr>
    </w:p>
    <w:p w14:paraId="7351FE90" w14:textId="0FFD8633" w:rsidR="0058185A" w:rsidRDefault="0058185A" w:rsidP="00223764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La présentation qui précède ouvre de nombreuses perspectives de contributions</w:t>
      </w:r>
      <w:r w:rsidR="007E316F">
        <w:rPr>
          <w:rFonts w:ascii="Verdana" w:eastAsia="Times New Roman" w:hAnsi="Verdana"/>
          <w:sz w:val="20"/>
          <w:szCs w:val="20"/>
        </w:rPr>
        <w:t xml:space="preserve"> autour des questions suivantes</w:t>
      </w:r>
      <w:r>
        <w:rPr>
          <w:rFonts w:ascii="Verdana" w:eastAsia="Times New Roman" w:hAnsi="Verdana"/>
          <w:sz w:val="20"/>
          <w:szCs w:val="20"/>
        </w:rPr>
        <w:t> :</w:t>
      </w:r>
    </w:p>
    <w:p w14:paraId="699228E1" w14:textId="366E35F7" w:rsidR="0058185A" w:rsidRDefault="0058185A" w:rsidP="00223764">
      <w:pPr>
        <w:rPr>
          <w:rFonts w:ascii="Verdana" w:eastAsia="Times New Roman" w:hAnsi="Verdana"/>
          <w:sz w:val="12"/>
          <w:szCs w:val="12"/>
        </w:rPr>
      </w:pPr>
    </w:p>
    <w:p w14:paraId="474BB1AC" w14:textId="461A737B" w:rsidR="007E316F" w:rsidRPr="007E316F" w:rsidRDefault="00CD3D7F" w:rsidP="007E316F">
      <w:pPr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Y a-t-il plusieurs manières de comprendre le monde ? Quelle est l</w:t>
      </w:r>
      <w:r w:rsidR="007E316F" w:rsidRPr="007E316F">
        <w:rPr>
          <w:rFonts w:ascii="Verdana" w:hAnsi="Verdana"/>
          <w:sz w:val="20"/>
          <w:szCs w:val="20"/>
          <w:lang w:val="fr-FR"/>
        </w:rPr>
        <w:t>’influence des idéologies sur l</w:t>
      </w:r>
      <w:r>
        <w:rPr>
          <w:rFonts w:ascii="Verdana" w:hAnsi="Verdana"/>
          <w:sz w:val="20"/>
          <w:szCs w:val="20"/>
          <w:lang w:val="fr-FR"/>
        </w:rPr>
        <w:t>es</w:t>
      </w:r>
      <w:r w:rsidR="007E316F" w:rsidRPr="007E316F">
        <w:rPr>
          <w:rFonts w:ascii="Verdana" w:hAnsi="Verdana"/>
          <w:sz w:val="20"/>
          <w:szCs w:val="20"/>
          <w:lang w:val="fr-FR"/>
        </w:rPr>
        <w:t xml:space="preserve"> compréhension</w:t>
      </w:r>
      <w:r>
        <w:rPr>
          <w:rFonts w:ascii="Verdana" w:hAnsi="Verdana"/>
          <w:sz w:val="20"/>
          <w:szCs w:val="20"/>
          <w:lang w:val="fr-FR"/>
        </w:rPr>
        <w:t>s</w:t>
      </w:r>
      <w:r w:rsidR="007E316F" w:rsidRPr="007E316F">
        <w:rPr>
          <w:rFonts w:ascii="Verdana" w:hAnsi="Verdana"/>
          <w:sz w:val="20"/>
          <w:szCs w:val="20"/>
          <w:lang w:val="fr-FR"/>
        </w:rPr>
        <w:t xml:space="preserve"> du monde</w:t>
      </w:r>
      <w:r>
        <w:rPr>
          <w:rFonts w:ascii="Verdana" w:hAnsi="Verdana"/>
          <w:sz w:val="20"/>
          <w:szCs w:val="20"/>
          <w:lang w:val="fr-FR"/>
        </w:rPr>
        <w:t> ?</w:t>
      </w:r>
    </w:p>
    <w:p w14:paraId="3DEBE229" w14:textId="77777777" w:rsidR="007E316F" w:rsidRPr="00417AD5" w:rsidRDefault="007E316F" w:rsidP="007E316F">
      <w:pPr>
        <w:rPr>
          <w:rFonts w:ascii="Verdana" w:hAnsi="Verdana"/>
          <w:sz w:val="12"/>
          <w:szCs w:val="12"/>
          <w:lang w:val="fr-FR"/>
        </w:rPr>
      </w:pPr>
    </w:p>
    <w:p w14:paraId="1D500E19" w14:textId="200CFA7C" w:rsidR="007E316F" w:rsidRPr="007E316F" w:rsidRDefault="007E316F" w:rsidP="007E316F">
      <w:pPr>
        <w:rPr>
          <w:rFonts w:ascii="Verdana" w:hAnsi="Verdana"/>
          <w:sz w:val="20"/>
          <w:szCs w:val="20"/>
          <w:lang w:val="fr-FR"/>
        </w:rPr>
      </w:pPr>
      <w:bookmarkStart w:id="0" w:name="_Hlk160543560"/>
      <w:r w:rsidRPr="007E316F">
        <w:rPr>
          <w:rFonts w:ascii="Verdana" w:hAnsi="Verdana"/>
          <w:sz w:val="20"/>
          <w:szCs w:val="20"/>
          <w:lang w:val="fr-FR"/>
        </w:rPr>
        <w:t xml:space="preserve">Y a-t-il une approche spécifique de compréhension du monde </w:t>
      </w:r>
      <w:r w:rsidR="00417AD5">
        <w:rPr>
          <w:rFonts w:ascii="Verdana" w:hAnsi="Verdana"/>
          <w:sz w:val="20"/>
          <w:szCs w:val="20"/>
          <w:lang w:val="fr-FR"/>
        </w:rPr>
        <w:t xml:space="preserve">à privilégier </w:t>
      </w:r>
      <w:r w:rsidRPr="007E316F">
        <w:rPr>
          <w:rFonts w:ascii="Verdana" w:hAnsi="Verdana"/>
          <w:sz w:val="20"/>
          <w:szCs w:val="20"/>
          <w:lang w:val="fr-FR"/>
        </w:rPr>
        <w:t>quand on travaille en éduc</w:t>
      </w:r>
      <w:r w:rsidR="00CD3D7F">
        <w:rPr>
          <w:rFonts w:ascii="Verdana" w:hAnsi="Verdana"/>
          <w:sz w:val="20"/>
          <w:szCs w:val="20"/>
          <w:lang w:val="fr-FR"/>
        </w:rPr>
        <w:t>ation</w:t>
      </w:r>
      <w:r w:rsidRPr="007E316F">
        <w:rPr>
          <w:rFonts w:ascii="Verdana" w:hAnsi="Verdana"/>
          <w:sz w:val="20"/>
          <w:szCs w:val="20"/>
          <w:lang w:val="fr-FR"/>
        </w:rPr>
        <w:t xml:space="preserve"> pop</w:t>
      </w:r>
      <w:r w:rsidR="00CD3D7F">
        <w:rPr>
          <w:rFonts w:ascii="Verdana" w:hAnsi="Verdana"/>
          <w:sz w:val="20"/>
          <w:szCs w:val="20"/>
          <w:lang w:val="fr-FR"/>
        </w:rPr>
        <w:t>ulaire ?</w:t>
      </w:r>
    </w:p>
    <w:bookmarkEnd w:id="0"/>
    <w:p w14:paraId="0AAC4677" w14:textId="389BB07D" w:rsidR="007E316F" w:rsidRPr="00417AD5" w:rsidRDefault="007E316F" w:rsidP="001409C8">
      <w:pPr>
        <w:rPr>
          <w:rFonts w:ascii="Verdana" w:hAnsi="Verdana"/>
          <w:sz w:val="12"/>
          <w:szCs w:val="12"/>
          <w:lang w:val="fr-FR"/>
        </w:rPr>
      </w:pPr>
    </w:p>
    <w:p w14:paraId="47CE77B0" w14:textId="62785200" w:rsidR="00CD3D7F" w:rsidRDefault="00CD3D7F" w:rsidP="001409C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Quels sont les enjeux de la prise de recul réflexif sur le monde en éducation populaire, et plus particulièrement en alpha populaire ? Quel est la place de cet enjeu parmi les autres </w:t>
      </w:r>
      <w:r w:rsidR="00417AD5">
        <w:rPr>
          <w:rFonts w:ascii="Verdana" w:eastAsia="Times New Roman" w:hAnsi="Verdana"/>
          <w:sz w:val="20"/>
          <w:szCs w:val="20"/>
        </w:rPr>
        <w:t xml:space="preserve">enjeux </w:t>
      </w:r>
      <w:r>
        <w:rPr>
          <w:rFonts w:ascii="Verdana" w:eastAsia="Times New Roman" w:hAnsi="Verdana"/>
          <w:sz w:val="20"/>
          <w:szCs w:val="20"/>
        </w:rPr>
        <w:t xml:space="preserve">de l’éducation et </w:t>
      </w:r>
      <w:r w:rsidR="00417AD5">
        <w:rPr>
          <w:rFonts w:ascii="Verdana" w:eastAsia="Times New Roman" w:hAnsi="Verdana"/>
          <w:sz w:val="20"/>
          <w:szCs w:val="20"/>
        </w:rPr>
        <w:t>l’</w:t>
      </w:r>
      <w:r>
        <w:rPr>
          <w:rFonts w:ascii="Verdana" w:eastAsia="Times New Roman" w:hAnsi="Verdana"/>
          <w:sz w:val="20"/>
          <w:szCs w:val="20"/>
        </w:rPr>
        <w:t>alphabétisation populaires ?</w:t>
      </w:r>
    </w:p>
    <w:p w14:paraId="119A6B20" w14:textId="6C0C7540" w:rsidR="00C204E1" w:rsidRPr="00417AD5" w:rsidRDefault="00C204E1" w:rsidP="001409C8">
      <w:pPr>
        <w:rPr>
          <w:rFonts w:ascii="Verdana" w:hAnsi="Verdana"/>
          <w:sz w:val="12"/>
          <w:szCs w:val="12"/>
          <w:lang w:val="fr-FR"/>
        </w:rPr>
      </w:pPr>
    </w:p>
    <w:p w14:paraId="34FB1528" w14:textId="265227BA" w:rsidR="00C204E1" w:rsidRPr="00CD3D7F" w:rsidRDefault="00C204E1" w:rsidP="001409C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Comment </w:t>
      </w:r>
      <w:r w:rsidR="00B66114">
        <w:rPr>
          <w:rFonts w:ascii="Verdana" w:eastAsia="Times New Roman" w:hAnsi="Verdana"/>
          <w:sz w:val="20"/>
          <w:szCs w:val="20"/>
        </w:rPr>
        <w:t>concev</w:t>
      </w:r>
      <w:r>
        <w:rPr>
          <w:rFonts w:ascii="Verdana" w:eastAsia="Times New Roman" w:hAnsi="Verdana"/>
          <w:sz w:val="20"/>
          <w:szCs w:val="20"/>
        </w:rPr>
        <w:t xml:space="preserve">ez-vous l’articulation entre </w:t>
      </w:r>
      <w:r w:rsidR="00417AD5">
        <w:rPr>
          <w:rFonts w:ascii="Verdana" w:eastAsia="Times New Roman" w:hAnsi="Verdana"/>
          <w:sz w:val="20"/>
          <w:szCs w:val="20"/>
        </w:rPr>
        <w:t xml:space="preserve">les 3 verbes </w:t>
      </w:r>
      <w:r>
        <w:rPr>
          <w:rFonts w:ascii="Verdana" w:eastAsia="Times New Roman" w:hAnsi="Verdana"/>
          <w:sz w:val="20"/>
          <w:szCs w:val="20"/>
        </w:rPr>
        <w:t>COMPRENDRE / RÉFLÉCHIR / AGIR LE MONDE</w:t>
      </w:r>
      <w:r w:rsidR="00417AD5">
        <w:rPr>
          <w:rFonts w:ascii="Verdana" w:eastAsia="Times New Roman" w:hAnsi="Verdana"/>
          <w:sz w:val="20"/>
          <w:szCs w:val="20"/>
        </w:rPr>
        <w:t xml:space="preserve"> (sous-titre des </w:t>
      </w:r>
      <w:r w:rsidR="00417AD5" w:rsidRPr="00417AD5">
        <w:rPr>
          <w:rFonts w:ascii="Verdana" w:eastAsia="Times New Roman" w:hAnsi="Verdana"/>
          <w:i/>
          <w:sz w:val="20"/>
          <w:szCs w:val="20"/>
        </w:rPr>
        <w:t>Balises pour l’alphabétisation populaire</w:t>
      </w:r>
      <w:r w:rsidR="00417AD5">
        <w:rPr>
          <w:rFonts w:ascii="Verdana" w:eastAsia="Times New Roman" w:hAnsi="Verdana"/>
          <w:sz w:val="20"/>
          <w:szCs w:val="20"/>
        </w:rPr>
        <w:t>)</w:t>
      </w:r>
      <w:r>
        <w:rPr>
          <w:rFonts w:ascii="Verdana" w:eastAsia="Times New Roman" w:hAnsi="Verdana"/>
          <w:sz w:val="20"/>
          <w:szCs w:val="20"/>
        </w:rPr>
        <w:t> ? Comment mettre ou mettez-vous cette articulation en œuvre dans le quotidien de l’alpha ?</w:t>
      </w:r>
    </w:p>
    <w:p w14:paraId="62528DE9" w14:textId="77777777" w:rsidR="00CD3D7F" w:rsidRPr="00417AD5" w:rsidRDefault="00CD3D7F" w:rsidP="001409C8">
      <w:pPr>
        <w:rPr>
          <w:rFonts w:ascii="Verdana" w:hAnsi="Verdana"/>
          <w:sz w:val="12"/>
          <w:szCs w:val="12"/>
          <w:lang w:val="fr-FR"/>
        </w:rPr>
      </w:pPr>
    </w:p>
    <w:p w14:paraId="39875FC1" w14:textId="7D401A91" w:rsidR="001409C8" w:rsidRPr="007E316F" w:rsidRDefault="001409C8" w:rsidP="001409C8">
      <w:pPr>
        <w:rPr>
          <w:rFonts w:ascii="Verdana" w:hAnsi="Verdana"/>
          <w:sz w:val="20"/>
          <w:szCs w:val="20"/>
          <w:lang w:val="fr-FR"/>
        </w:rPr>
      </w:pPr>
      <w:r w:rsidRPr="007E316F">
        <w:rPr>
          <w:rFonts w:ascii="Verdana" w:hAnsi="Verdana"/>
          <w:sz w:val="20"/>
          <w:szCs w:val="20"/>
          <w:lang w:val="fr-FR"/>
        </w:rPr>
        <w:t>Votre compréhension du monde a-t-elle évolué/changé depuis que vous travaillez en alpha</w:t>
      </w:r>
      <w:r w:rsidR="00417AD5">
        <w:rPr>
          <w:rFonts w:ascii="Verdana" w:hAnsi="Verdana"/>
          <w:sz w:val="20"/>
          <w:szCs w:val="20"/>
          <w:lang w:val="fr-FR"/>
        </w:rPr>
        <w:t>, en éducation populaire</w:t>
      </w:r>
      <w:r w:rsidRPr="007E316F">
        <w:rPr>
          <w:rFonts w:ascii="Verdana" w:hAnsi="Verdana"/>
          <w:sz w:val="20"/>
          <w:szCs w:val="20"/>
          <w:lang w:val="fr-FR"/>
        </w:rPr>
        <w:t> ?</w:t>
      </w:r>
      <w:r w:rsidR="00507529">
        <w:rPr>
          <w:rFonts w:ascii="Verdana" w:hAnsi="Verdana"/>
          <w:sz w:val="20"/>
          <w:szCs w:val="20"/>
          <w:lang w:val="fr-FR"/>
        </w:rPr>
        <w:t xml:space="preserve"> </w:t>
      </w:r>
      <w:r w:rsidR="00587217">
        <w:rPr>
          <w:rFonts w:ascii="Verdana" w:hAnsi="Verdana"/>
          <w:sz w:val="20"/>
          <w:szCs w:val="20"/>
          <w:lang w:val="fr-FR"/>
        </w:rPr>
        <w:t>Comparaison entre votre « ancienne » et votre « nouvelle » vision avec mise en évidence des facteurs déclencheurs, des étapes du changement, de l’impact ou non sur vos pratiques, etc.</w:t>
      </w:r>
    </w:p>
    <w:p w14:paraId="197137B9" w14:textId="77777777" w:rsidR="001409C8" w:rsidRPr="00417AD5" w:rsidRDefault="001409C8" w:rsidP="001409C8">
      <w:pPr>
        <w:rPr>
          <w:rFonts w:ascii="Verdana" w:hAnsi="Verdana"/>
          <w:sz w:val="12"/>
          <w:szCs w:val="12"/>
          <w:lang w:val="fr-FR"/>
        </w:rPr>
      </w:pPr>
    </w:p>
    <w:p w14:paraId="2773680F" w14:textId="3C8F3B39" w:rsidR="001409C8" w:rsidRDefault="007E316F" w:rsidP="001409C8">
      <w:pPr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Comment les apprenants comprennent-ils le monde ? Leur compréhension du monde diffère-t-elle de la vôtre ? Mettez-vous des </w:t>
      </w:r>
      <w:proofErr w:type="spellStart"/>
      <w:r>
        <w:rPr>
          <w:rFonts w:ascii="Verdana" w:hAnsi="Verdana"/>
          <w:sz w:val="20"/>
          <w:szCs w:val="20"/>
          <w:lang w:val="fr-FR"/>
        </w:rPr>
        <w:t>espaces-temps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en place pour confronter vos compréhensions du monde respectives</w:t>
      </w:r>
      <w:r w:rsidR="00417AD5">
        <w:rPr>
          <w:rFonts w:ascii="Verdana" w:hAnsi="Verdana"/>
          <w:sz w:val="20"/>
          <w:szCs w:val="20"/>
          <w:lang w:val="fr-FR"/>
        </w:rPr>
        <w:t xml:space="preserve"> et/ou privilégiez-vous les </w:t>
      </w:r>
      <w:proofErr w:type="spellStart"/>
      <w:r w:rsidR="00417AD5">
        <w:rPr>
          <w:rFonts w:ascii="Verdana" w:hAnsi="Verdana"/>
          <w:sz w:val="20"/>
          <w:szCs w:val="20"/>
          <w:lang w:val="fr-FR"/>
        </w:rPr>
        <w:t>espaces-temps</w:t>
      </w:r>
      <w:proofErr w:type="spellEnd"/>
      <w:r w:rsidR="00417AD5">
        <w:rPr>
          <w:rFonts w:ascii="Verdana" w:hAnsi="Verdana"/>
          <w:sz w:val="20"/>
          <w:szCs w:val="20"/>
          <w:lang w:val="fr-FR"/>
        </w:rPr>
        <w:t xml:space="preserve"> informels pour échanger</w:t>
      </w:r>
      <w:r w:rsidR="00743592">
        <w:rPr>
          <w:rFonts w:ascii="Verdana" w:hAnsi="Verdana"/>
          <w:sz w:val="20"/>
          <w:szCs w:val="20"/>
          <w:lang w:val="fr-FR"/>
        </w:rPr>
        <w:t xml:space="preserve"> et </w:t>
      </w:r>
      <w:r w:rsidR="00417AD5" w:rsidRPr="00417AD5">
        <w:rPr>
          <w:rFonts w:ascii="Verdana" w:hAnsi="Verdana"/>
          <w:sz w:val="20"/>
          <w:szCs w:val="20"/>
          <w:lang w:val="fr-FR"/>
        </w:rPr>
        <w:t>débattre</w:t>
      </w:r>
      <w:r w:rsidRPr="00417AD5">
        <w:rPr>
          <w:rFonts w:ascii="Verdana" w:hAnsi="Verdana"/>
          <w:sz w:val="20"/>
          <w:szCs w:val="20"/>
          <w:lang w:val="fr-FR"/>
        </w:rPr>
        <w:t xml:space="preserve"> ? </w:t>
      </w:r>
      <w:r w:rsidR="00417AD5" w:rsidRPr="00417AD5">
        <w:rPr>
          <w:rFonts w:ascii="Verdana" w:hAnsi="Verdana"/>
          <w:sz w:val="20"/>
          <w:szCs w:val="20"/>
          <w:lang w:val="fr-FR"/>
        </w:rPr>
        <w:t>Avec quelle place donnée à la prise de recul ?</w:t>
      </w:r>
    </w:p>
    <w:p w14:paraId="741801B8" w14:textId="77777777" w:rsidR="00743592" w:rsidRPr="00417AD5" w:rsidRDefault="00743592" w:rsidP="00743592">
      <w:pPr>
        <w:rPr>
          <w:rFonts w:ascii="Verdana" w:hAnsi="Verdana"/>
          <w:sz w:val="12"/>
          <w:szCs w:val="12"/>
          <w:lang w:val="fr-FR"/>
        </w:rPr>
      </w:pPr>
    </w:p>
    <w:p w14:paraId="53CE4FB6" w14:textId="7BCE2254" w:rsidR="00EC2F8C" w:rsidRPr="00EC2F8C" w:rsidRDefault="00743592" w:rsidP="00EC2F8C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Quelle est la place de nos savoirs d’expérience dans notre compréhension du monde (la nôtre et celle des apprenants) ? Comment partir de là pour prendre du recul par rapport à notre propre expérience, la contextualiser et l’analyser, la relier à des enjeux plus globaux ?</w:t>
      </w:r>
      <w:r w:rsidR="00EC2F8C">
        <w:rPr>
          <w:rFonts w:ascii="Verdana" w:eastAsia="Times New Roman" w:hAnsi="Verdana"/>
          <w:sz w:val="20"/>
          <w:szCs w:val="20"/>
        </w:rPr>
        <w:t xml:space="preserve"> </w:t>
      </w:r>
      <w:r w:rsidR="00EC2F8C">
        <w:rPr>
          <w:rFonts w:ascii="Verdana" w:hAnsi="Verdana"/>
          <w:sz w:val="20"/>
          <w:szCs w:val="20"/>
          <w:lang w:val="fr-FR"/>
        </w:rPr>
        <w:t>Comment concev</w:t>
      </w:r>
      <w:r w:rsidR="00EC2F8C">
        <w:rPr>
          <w:rFonts w:ascii="Verdana" w:hAnsi="Verdana"/>
          <w:sz w:val="20"/>
          <w:szCs w:val="20"/>
          <w:lang w:val="fr-FR"/>
        </w:rPr>
        <w:t>oir</w:t>
      </w:r>
      <w:bookmarkStart w:id="1" w:name="_GoBack"/>
      <w:bookmarkEnd w:id="1"/>
      <w:r w:rsidR="00EC2F8C">
        <w:rPr>
          <w:rFonts w:ascii="Verdana" w:hAnsi="Verdana"/>
          <w:sz w:val="20"/>
          <w:szCs w:val="20"/>
          <w:lang w:val="fr-FR"/>
        </w:rPr>
        <w:t xml:space="preserve"> l’articulation entre l’individuel et le collectif </w:t>
      </w:r>
      <w:r w:rsidR="00EC2F8C">
        <w:rPr>
          <w:rFonts w:ascii="Verdana" w:hAnsi="Verdana"/>
          <w:sz w:val="20"/>
          <w:szCs w:val="20"/>
          <w:lang w:val="fr-FR"/>
        </w:rPr>
        <w:t>dans cette perspective ?</w:t>
      </w:r>
    </w:p>
    <w:p w14:paraId="20D78510" w14:textId="77777777" w:rsidR="00EC2F8C" w:rsidRPr="00EC2F8C" w:rsidRDefault="00EC2F8C" w:rsidP="001409C8">
      <w:pPr>
        <w:rPr>
          <w:rFonts w:ascii="Verdana" w:hAnsi="Verdana"/>
          <w:sz w:val="12"/>
          <w:szCs w:val="12"/>
          <w:lang w:val="fr-FR"/>
        </w:rPr>
      </w:pPr>
    </w:p>
    <w:p w14:paraId="00E9EB83" w14:textId="1D640319" w:rsidR="00CD3D7F" w:rsidRDefault="00CD3D7F" w:rsidP="001409C8">
      <w:pPr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Quels outils d’information et de communication utilisez-vous pour travailler des sujets liés à l’actualité, à l’évolution du monde… ? Quelles démarches pour permettre aux apprenants d</w:t>
      </w:r>
      <w:r w:rsidR="00EB6EA6">
        <w:rPr>
          <w:rFonts w:ascii="Verdana" w:hAnsi="Verdana"/>
          <w:sz w:val="20"/>
          <w:szCs w:val="20"/>
          <w:lang w:val="fr-FR"/>
        </w:rPr>
        <w:t>e s’approprier</w:t>
      </w:r>
      <w:r>
        <w:rPr>
          <w:rFonts w:ascii="Verdana" w:hAnsi="Verdana"/>
          <w:sz w:val="20"/>
          <w:szCs w:val="20"/>
          <w:lang w:val="fr-FR"/>
        </w:rPr>
        <w:t xml:space="preserve"> ces outils et d’en comprendre les enjeux ?</w:t>
      </w:r>
    </w:p>
    <w:p w14:paraId="0D41775D" w14:textId="238CD0DA" w:rsidR="00CD3D7F" w:rsidRPr="00417AD5" w:rsidRDefault="00CD3D7F" w:rsidP="001409C8">
      <w:pPr>
        <w:rPr>
          <w:rFonts w:ascii="Verdana" w:hAnsi="Verdana"/>
          <w:sz w:val="12"/>
          <w:szCs w:val="12"/>
          <w:lang w:val="fr-FR"/>
        </w:rPr>
      </w:pPr>
    </w:p>
    <w:p w14:paraId="6C34F929" w14:textId="680D43FE" w:rsidR="00CD3D7F" w:rsidRDefault="00CD3D7F" w:rsidP="001409C8">
      <w:pPr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Lire la presse en alpha a-t-il toujours un sens aujourd’hui ?</w:t>
      </w:r>
      <w:r w:rsidR="00C204E1">
        <w:rPr>
          <w:rFonts w:ascii="Verdana" w:hAnsi="Verdana"/>
          <w:sz w:val="20"/>
          <w:szCs w:val="20"/>
          <w:lang w:val="fr-FR"/>
        </w:rPr>
        <w:t xml:space="preserve"> </w:t>
      </w:r>
      <w:r w:rsidR="00EB6EA6">
        <w:rPr>
          <w:rFonts w:ascii="Verdana" w:hAnsi="Verdana"/>
          <w:sz w:val="20"/>
          <w:szCs w:val="20"/>
          <w:lang w:val="fr-FR"/>
        </w:rPr>
        <w:t>Si oui, q</w:t>
      </w:r>
      <w:r w:rsidR="00C204E1">
        <w:rPr>
          <w:rFonts w:ascii="Verdana" w:hAnsi="Verdana"/>
          <w:sz w:val="20"/>
          <w:szCs w:val="20"/>
          <w:lang w:val="fr-FR"/>
        </w:rPr>
        <w:t xml:space="preserve">uelles pratiques de lecture de </w:t>
      </w:r>
      <w:r w:rsidR="00743592">
        <w:rPr>
          <w:rFonts w:ascii="Verdana" w:hAnsi="Verdana"/>
          <w:sz w:val="20"/>
          <w:szCs w:val="20"/>
          <w:lang w:val="fr-FR"/>
        </w:rPr>
        <w:t xml:space="preserve">la </w:t>
      </w:r>
      <w:r w:rsidR="00C204E1">
        <w:rPr>
          <w:rFonts w:ascii="Verdana" w:hAnsi="Verdana"/>
          <w:sz w:val="20"/>
          <w:szCs w:val="20"/>
          <w:lang w:val="fr-FR"/>
        </w:rPr>
        <w:t>presse en alpha ? Quelles pratiques alternatives à la lecture de presse si vous ne la pratiquez plus car elle ne vous semble plus pertinente</w:t>
      </w:r>
      <w:r w:rsidR="00EB6EA6">
        <w:rPr>
          <w:rFonts w:ascii="Verdana" w:hAnsi="Verdana"/>
          <w:sz w:val="20"/>
          <w:szCs w:val="20"/>
          <w:lang w:val="fr-FR"/>
        </w:rPr>
        <w:t>,</w:t>
      </w:r>
      <w:r w:rsidR="00C204E1">
        <w:rPr>
          <w:rFonts w:ascii="Verdana" w:hAnsi="Verdana"/>
          <w:sz w:val="20"/>
          <w:szCs w:val="20"/>
          <w:lang w:val="fr-FR"/>
        </w:rPr>
        <w:t xml:space="preserve"> </w:t>
      </w:r>
      <w:r w:rsidR="00743592">
        <w:rPr>
          <w:rFonts w:ascii="Verdana" w:hAnsi="Verdana"/>
          <w:sz w:val="20"/>
          <w:szCs w:val="20"/>
          <w:lang w:val="fr-FR"/>
        </w:rPr>
        <w:t>par exemple</w:t>
      </w:r>
      <w:r w:rsidR="00C204E1">
        <w:rPr>
          <w:rFonts w:ascii="Verdana" w:hAnsi="Verdana"/>
          <w:sz w:val="20"/>
          <w:szCs w:val="20"/>
          <w:lang w:val="fr-FR"/>
        </w:rPr>
        <w:t xml:space="preserve"> en raison de l’évolution des </w:t>
      </w:r>
      <w:r w:rsidR="00743592">
        <w:rPr>
          <w:rFonts w:ascii="Verdana" w:hAnsi="Verdana"/>
          <w:sz w:val="20"/>
          <w:szCs w:val="20"/>
          <w:lang w:val="fr-FR"/>
        </w:rPr>
        <w:t>technologies de</w:t>
      </w:r>
      <w:r w:rsidR="00C204E1">
        <w:rPr>
          <w:rFonts w:ascii="Verdana" w:hAnsi="Verdana"/>
          <w:sz w:val="20"/>
          <w:szCs w:val="20"/>
          <w:lang w:val="fr-FR"/>
        </w:rPr>
        <w:t xml:space="preserve"> l’information </w:t>
      </w:r>
      <w:r w:rsidR="00743592">
        <w:rPr>
          <w:rFonts w:ascii="Verdana" w:hAnsi="Verdana"/>
          <w:sz w:val="20"/>
          <w:szCs w:val="20"/>
          <w:lang w:val="fr-FR"/>
        </w:rPr>
        <w:t xml:space="preserve">et de la communication </w:t>
      </w:r>
      <w:r w:rsidR="00587217">
        <w:rPr>
          <w:rFonts w:ascii="Verdana" w:hAnsi="Verdana"/>
          <w:sz w:val="20"/>
          <w:szCs w:val="20"/>
          <w:lang w:val="fr-FR"/>
        </w:rPr>
        <w:t xml:space="preserve">(TIC) </w:t>
      </w:r>
      <w:r w:rsidR="00743592">
        <w:rPr>
          <w:rFonts w:ascii="Verdana" w:hAnsi="Verdana"/>
          <w:sz w:val="20"/>
          <w:szCs w:val="20"/>
          <w:lang w:val="fr-FR"/>
        </w:rPr>
        <w:t xml:space="preserve">ou </w:t>
      </w:r>
      <w:r w:rsidR="00C204E1">
        <w:rPr>
          <w:rFonts w:ascii="Verdana" w:hAnsi="Verdana"/>
          <w:sz w:val="20"/>
          <w:szCs w:val="20"/>
          <w:lang w:val="fr-FR"/>
        </w:rPr>
        <w:t>en raison de</w:t>
      </w:r>
      <w:r w:rsidR="00EB6EA6">
        <w:rPr>
          <w:rFonts w:ascii="Verdana" w:hAnsi="Verdana"/>
          <w:sz w:val="20"/>
          <w:szCs w:val="20"/>
          <w:lang w:val="fr-FR"/>
        </w:rPr>
        <w:t xml:space="preserve"> l’évolution de</w:t>
      </w:r>
      <w:r w:rsidR="00C204E1">
        <w:rPr>
          <w:rFonts w:ascii="Verdana" w:hAnsi="Verdana"/>
          <w:sz w:val="20"/>
          <w:szCs w:val="20"/>
          <w:lang w:val="fr-FR"/>
        </w:rPr>
        <w:t>s demandes des apprenants ?</w:t>
      </w:r>
    </w:p>
    <w:p w14:paraId="4ACBD181" w14:textId="083129F1" w:rsidR="00B66114" w:rsidRPr="00417AD5" w:rsidRDefault="00B66114" w:rsidP="001409C8">
      <w:pPr>
        <w:rPr>
          <w:rFonts w:ascii="Verdana" w:hAnsi="Verdana"/>
          <w:sz w:val="12"/>
          <w:szCs w:val="12"/>
          <w:lang w:val="fr-FR"/>
        </w:rPr>
      </w:pPr>
    </w:p>
    <w:p w14:paraId="6122C17D" w14:textId="743E0EB7" w:rsidR="00B66114" w:rsidRDefault="00EB6EA6" w:rsidP="001409C8">
      <w:pPr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Même question pour ce qui concerne</w:t>
      </w:r>
      <w:r w:rsidR="00B66114">
        <w:rPr>
          <w:rFonts w:ascii="Verdana" w:hAnsi="Verdana"/>
          <w:sz w:val="20"/>
          <w:szCs w:val="20"/>
          <w:lang w:val="fr-FR"/>
        </w:rPr>
        <w:t xml:space="preserve"> les infos audiovisuelles comme les JT, les documentaires, les débats télévisuels</w:t>
      </w:r>
    </w:p>
    <w:p w14:paraId="18824B61" w14:textId="5992878D" w:rsidR="00417AD5" w:rsidRPr="00417AD5" w:rsidRDefault="00417AD5" w:rsidP="001409C8">
      <w:pPr>
        <w:rPr>
          <w:rFonts w:ascii="Verdana" w:hAnsi="Verdana"/>
          <w:sz w:val="12"/>
          <w:szCs w:val="12"/>
          <w:lang w:val="fr-FR"/>
        </w:rPr>
      </w:pPr>
    </w:p>
    <w:p w14:paraId="656718B8" w14:textId="2C311076" w:rsidR="00417AD5" w:rsidRPr="007E316F" w:rsidRDefault="00417AD5" w:rsidP="001409C8">
      <w:pPr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Et les réseaux sociaux : </w:t>
      </w:r>
      <w:r w:rsidR="00743592">
        <w:rPr>
          <w:rFonts w:ascii="Verdana" w:hAnsi="Verdana"/>
          <w:sz w:val="20"/>
          <w:szCs w:val="20"/>
          <w:lang w:val="fr-FR"/>
        </w:rPr>
        <w:t xml:space="preserve">quels enjeux et </w:t>
      </w:r>
      <w:r>
        <w:rPr>
          <w:rFonts w:ascii="Verdana" w:hAnsi="Verdana"/>
          <w:sz w:val="20"/>
          <w:szCs w:val="20"/>
          <w:lang w:val="fr-FR"/>
        </w:rPr>
        <w:t>quelle utilisation par les travailleurs, les apprenants pour comprendre le monde et participer au débat dans une optique d’analyse réflexive mutualisée ?</w:t>
      </w:r>
    </w:p>
    <w:p w14:paraId="48CF1802" w14:textId="4BD8F126" w:rsidR="00660249" w:rsidRPr="00660249" w:rsidRDefault="00660249" w:rsidP="00223764">
      <w:pPr>
        <w:rPr>
          <w:rFonts w:ascii="Verdana" w:eastAsia="Times New Roman" w:hAnsi="Verdana"/>
          <w:sz w:val="12"/>
          <w:szCs w:val="12"/>
        </w:rPr>
      </w:pPr>
    </w:p>
    <w:p w14:paraId="625AF6E4" w14:textId="317BCE67" w:rsidR="00B66114" w:rsidRPr="00F70D45" w:rsidRDefault="00417AD5" w:rsidP="00B66114">
      <w:pPr>
        <w:rPr>
          <w:rFonts w:ascii="Verdana" w:eastAsia="Times New Roman" w:hAnsi="Verdana"/>
          <w:color w:val="000000"/>
          <w:sz w:val="20"/>
          <w:szCs w:val="20"/>
        </w:rPr>
      </w:pPr>
      <w:r w:rsidRPr="00417AD5">
        <w:rPr>
          <w:rFonts w:ascii="Verdana" w:eastAsia="Times New Roman" w:hAnsi="Verdana"/>
          <w:sz w:val="20"/>
          <w:szCs w:val="20"/>
        </w:rPr>
        <w:t xml:space="preserve">Abordez-vous les questions liées </w:t>
      </w:r>
      <w:r w:rsidR="00743592">
        <w:rPr>
          <w:rFonts w:ascii="Verdana" w:eastAsia="Times New Roman" w:hAnsi="Verdana"/>
          <w:sz w:val="20"/>
          <w:szCs w:val="20"/>
        </w:rPr>
        <w:t>au développement de l’</w:t>
      </w:r>
      <w:r w:rsidRPr="00417AD5">
        <w:rPr>
          <w:rFonts w:ascii="Verdana" w:eastAsia="Times New Roman" w:hAnsi="Verdana"/>
          <w:sz w:val="20"/>
          <w:szCs w:val="20"/>
        </w:rPr>
        <w:t xml:space="preserve">IA </w:t>
      </w:r>
      <w:r>
        <w:rPr>
          <w:rFonts w:ascii="Verdana" w:eastAsia="Times New Roman" w:hAnsi="Verdana"/>
          <w:sz w:val="20"/>
          <w:szCs w:val="20"/>
        </w:rPr>
        <w:t>entre travailleurs de l’alpha et</w:t>
      </w:r>
      <w:r w:rsidR="00743592">
        <w:rPr>
          <w:rFonts w:ascii="Verdana" w:eastAsia="Times New Roman" w:hAnsi="Verdana"/>
          <w:sz w:val="20"/>
          <w:szCs w:val="20"/>
        </w:rPr>
        <w:t>/ou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417AD5">
        <w:rPr>
          <w:rFonts w:ascii="Verdana" w:eastAsia="Times New Roman" w:hAnsi="Verdana"/>
          <w:sz w:val="20"/>
          <w:szCs w:val="20"/>
        </w:rPr>
        <w:t xml:space="preserve">avec les apprenants ? </w:t>
      </w:r>
      <w:proofErr w:type="spellStart"/>
      <w:r w:rsidRPr="00417AD5">
        <w:rPr>
          <w:rFonts w:ascii="Verdana" w:eastAsia="Times New Roman" w:hAnsi="Verdana"/>
          <w:sz w:val="20"/>
          <w:szCs w:val="20"/>
        </w:rPr>
        <w:t>ChatGPT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a-t-il sa place en alpha ? Si oui, pour quel usage ? Avec quelle analyse critique ? Etc.</w:t>
      </w:r>
    </w:p>
    <w:p w14:paraId="693E8614" w14:textId="2A41016A" w:rsidR="00C204E1" w:rsidRPr="00417AD5" w:rsidRDefault="00C204E1" w:rsidP="00223764">
      <w:pPr>
        <w:rPr>
          <w:rFonts w:ascii="Verdana" w:hAnsi="Verdana"/>
          <w:sz w:val="12"/>
          <w:szCs w:val="12"/>
          <w:lang w:val="fr-FR"/>
        </w:rPr>
      </w:pPr>
    </w:p>
    <w:p w14:paraId="1AE017A0" w14:textId="6A75BCEB" w:rsidR="00B66114" w:rsidRDefault="00B66114" w:rsidP="00223764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Pratiques et démarches en alpha </w:t>
      </w:r>
      <w:r w:rsidR="00743592">
        <w:rPr>
          <w:rFonts w:ascii="Verdana" w:eastAsia="Times New Roman" w:hAnsi="Verdana"/>
          <w:sz w:val="20"/>
          <w:szCs w:val="20"/>
        </w:rPr>
        <w:t>visant à</w:t>
      </w:r>
      <w:r>
        <w:rPr>
          <w:rFonts w:ascii="Verdana" w:eastAsia="Times New Roman" w:hAnsi="Verdana"/>
          <w:sz w:val="20"/>
          <w:szCs w:val="20"/>
        </w:rPr>
        <w:t xml:space="preserve"> comprendre ce qui se passe aujourd’hui globalement ou dans un domaine particulier comme le</w:t>
      </w:r>
      <w:r w:rsidRPr="00F70D45">
        <w:rPr>
          <w:rFonts w:ascii="Verdana" w:eastAsia="Times New Roman" w:hAnsi="Verdana"/>
          <w:color w:val="000000"/>
          <w:sz w:val="20"/>
          <w:szCs w:val="20"/>
        </w:rPr>
        <w:t xml:space="preserve"> logement,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la</w:t>
      </w:r>
      <w:r w:rsidRPr="00F70D45">
        <w:rPr>
          <w:rFonts w:ascii="Verdana" w:eastAsia="Times New Roman" w:hAnsi="Verdana"/>
          <w:color w:val="000000"/>
          <w:sz w:val="20"/>
          <w:szCs w:val="20"/>
        </w:rPr>
        <w:t xml:space="preserve"> santé,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l</w:t>
      </w:r>
      <w:r w:rsidR="00743592">
        <w:rPr>
          <w:rFonts w:ascii="Verdana" w:eastAsia="Times New Roman" w:hAnsi="Verdana"/>
          <w:color w:val="000000"/>
          <w:sz w:val="20"/>
          <w:szCs w:val="20"/>
        </w:rPr>
        <w:t>’école, la formation des adultes</w:t>
      </w:r>
      <w:r w:rsidRPr="00F70D45">
        <w:rPr>
          <w:rFonts w:ascii="Verdana" w:eastAsia="Times New Roman" w:hAnsi="Verdana"/>
          <w:color w:val="000000"/>
          <w:sz w:val="20"/>
          <w:szCs w:val="20"/>
        </w:rPr>
        <w:t xml:space="preserve">, </w:t>
      </w:r>
      <w:r>
        <w:rPr>
          <w:rFonts w:ascii="Verdana" w:eastAsia="Times New Roman" w:hAnsi="Verdana"/>
          <w:color w:val="000000"/>
          <w:sz w:val="20"/>
          <w:szCs w:val="20"/>
        </w:rPr>
        <w:t>l’</w:t>
      </w:r>
      <w:r w:rsidRPr="00F70D45">
        <w:rPr>
          <w:rFonts w:ascii="Verdana" w:eastAsia="Times New Roman" w:hAnsi="Verdana"/>
          <w:color w:val="000000"/>
          <w:sz w:val="20"/>
          <w:szCs w:val="20"/>
        </w:rPr>
        <w:t>environnement</w:t>
      </w:r>
      <w:r>
        <w:rPr>
          <w:rFonts w:ascii="Verdana" w:eastAsia="Times New Roman" w:hAnsi="Verdana"/>
          <w:color w:val="000000"/>
          <w:sz w:val="20"/>
          <w:szCs w:val="20"/>
        </w:rPr>
        <w:t>/la planète</w:t>
      </w:r>
      <w:r w:rsidRPr="00F70D45">
        <w:rPr>
          <w:rFonts w:ascii="Verdana" w:eastAsia="Times New Roman" w:hAnsi="Verdana"/>
          <w:color w:val="000000"/>
          <w:sz w:val="20"/>
          <w:szCs w:val="20"/>
        </w:rPr>
        <w:t xml:space="preserve">, 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le </w:t>
      </w:r>
      <w:r w:rsidRPr="00F70D45">
        <w:rPr>
          <w:rFonts w:ascii="Verdana" w:eastAsia="Times New Roman" w:hAnsi="Verdana"/>
          <w:color w:val="000000"/>
          <w:sz w:val="20"/>
          <w:szCs w:val="20"/>
        </w:rPr>
        <w:t>droit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et la justice</w:t>
      </w:r>
      <w:r w:rsidRPr="00F70D45">
        <w:rPr>
          <w:rFonts w:ascii="Verdana" w:eastAsia="Times New Roman" w:hAnsi="Verdana"/>
          <w:color w:val="000000"/>
          <w:sz w:val="20"/>
          <w:szCs w:val="20"/>
        </w:rPr>
        <w:t xml:space="preserve">, </w:t>
      </w:r>
      <w:r w:rsidR="00EB6EA6">
        <w:rPr>
          <w:rFonts w:ascii="Verdana" w:eastAsia="Times New Roman" w:hAnsi="Verdana"/>
          <w:color w:val="000000"/>
          <w:sz w:val="20"/>
          <w:szCs w:val="20"/>
        </w:rPr>
        <w:t xml:space="preserve">le fonctionnement de la démocratie dont 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les </w:t>
      </w:r>
      <w:r w:rsidRPr="00F70D45">
        <w:rPr>
          <w:rFonts w:ascii="Verdana" w:eastAsia="Times New Roman" w:hAnsi="Verdana"/>
          <w:color w:val="000000"/>
          <w:sz w:val="20"/>
          <w:szCs w:val="20"/>
        </w:rPr>
        <w:t>élections</w:t>
      </w:r>
      <w:r w:rsidR="00EB6EA6">
        <w:rPr>
          <w:rFonts w:ascii="Verdana" w:eastAsia="Times New Roman" w:hAnsi="Verdana"/>
          <w:color w:val="000000"/>
          <w:sz w:val="20"/>
          <w:szCs w:val="20"/>
        </w:rPr>
        <w:t xml:space="preserve"> mais pas seulement…</w:t>
      </w:r>
      <w:r w:rsidRPr="00F70D45">
        <w:rPr>
          <w:rFonts w:ascii="Verdana" w:eastAsia="Times New Roman" w:hAnsi="Verdana"/>
          <w:color w:val="000000"/>
          <w:sz w:val="20"/>
          <w:szCs w:val="20"/>
        </w:rPr>
        <w:t>, etc.</w:t>
      </w:r>
    </w:p>
    <w:p w14:paraId="0834336F" w14:textId="55A5ED6F" w:rsidR="00B66114" w:rsidRPr="00417AD5" w:rsidRDefault="00B66114" w:rsidP="00223764">
      <w:pPr>
        <w:rPr>
          <w:rFonts w:ascii="Verdana" w:hAnsi="Verdana"/>
          <w:sz w:val="12"/>
          <w:szCs w:val="12"/>
          <w:lang w:val="fr-FR"/>
        </w:rPr>
      </w:pPr>
    </w:p>
    <w:p w14:paraId="5992996F" w14:textId="4868E140" w:rsidR="00B66114" w:rsidRDefault="00743592" w:rsidP="00223764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Restitution de récits ou de dialogues d’</w:t>
      </w:r>
      <w:r w:rsidR="00B66114">
        <w:rPr>
          <w:rFonts w:ascii="Verdana" w:eastAsia="Times New Roman" w:hAnsi="Verdana"/>
          <w:sz w:val="20"/>
          <w:szCs w:val="20"/>
        </w:rPr>
        <w:t>apprenants témoignant de leur compréhension du monde</w:t>
      </w:r>
    </w:p>
    <w:p w14:paraId="5B691F6C" w14:textId="77777777" w:rsidR="00F8554F" w:rsidRPr="00F70D45" w:rsidRDefault="00F8554F" w:rsidP="0027670C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1B1FDF30" w14:textId="4E260771" w:rsidR="0058185A" w:rsidRDefault="005818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pistes sont nombreuses</w:t>
      </w:r>
      <w:r w:rsidR="00743592">
        <w:rPr>
          <w:rFonts w:ascii="Verdana" w:hAnsi="Verdana"/>
          <w:sz w:val="20"/>
          <w:szCs w:val="20"/>
        </w:rPr>
        <w:t> ! Á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chacun·e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743592">
        <w:rPr>
          <w:rFonts w:ascii="Verdana" w:hAnsi="Verdana"/>
          <w:sz w:val="20"/>
          <w:szCs w:val="20"/>
        </w:rPr>
        <w:t xml:space="preserve">de choisir </w:t>
      </w:r>
      <w:r w:rsidR="00EB6EA6">
        <w:rPr>
          <w:rFonts w:ascii="Verdana" w:hAnsi="Verdana"/>
          <w:sz w:val="20"/>
          <w:szCs w:val="20"/>
        </w:rPr>
        <w:t xml:space="preserve">ou d’imaginer (hors de celles proposées ici) </w:t>
      </w:r>
      <w:r>
        <w:rPr>
          <w:rFonts w:ascii="Verdana" w:hAnsi="Verdana"/>
          <w:sz w:val="20"/>
          <w:szCs w:val="20"/>
        </w:rPr>
        <w:t>celle qui peut faire le lien entre sa réflexion/son travail d’analyse, sa pratique, son ancrage professionnel… et le thème de ce numéro.</w:t>
      </w:r>
    </w:p>
    <w:p w14:paraId="19A8B0A8" w14:textId="5B409D59" w:rsidR="0058185A" w:rsidRDefault="0058185A">
      <w:pPr>
        <w:rPr>
          <w:rFonts w:ascii="Verdana" w:hAnsi="Verdana"/>
          <w:sz w:val="20"/>
          <w:szCs w:val="20"/>
        </w:rPr>
      </w:pPr>
    </w:p>
    <w:p w14:paraId="58E13A12" w14:textId="77777777" w:rsidR="00743592" w:rsidRDefault="00743592">
      <w:pPr>
        <w:rPr>
          <w:rFonts w:ascii="Verdana" w:hAnsi="Verdana"/>
          <w:sz w:val="20"/>
          <w:szCs w:val="20"/>
        </w:rPr>
      </w:pPr>
    </w:p>
    <w:p w14:paraId="5DF7AB1F" w14:textId="77777777" w:rsidR="0058185A" w:rsidRPr="008A0932" w:rsidRDefault="0058185A" w:rsidP="0058185A">
      <w:pPr>
        <w:contextualSpacing/>
        <w:rPr>
          <w:rFonts w:ascii="Verdana" w:eastAsia="Times New Roman" w:hAnsi="Verdana" w:cs="Times New Roman"/>
          <w:b/>
          <w:sz w:val="24"/>
          <w:szCs w:val="24"/>
        </w:rPr>
      </w:pPr>
      <w:r w:rsidRPr="00146F14">
        <w:rPr>
          <w:rFonts w:ascii="Verdana" w:eastAsia="Times New Roman" w:hAnsi="Verdana" w:cs="Times New Roman"/>
          <w:b/>
          <w:sz w:val="24"/>
          <w:szCs w:val="24"/>
        </w:rPr>
        <w:t>Planning</w:t>
      </w:r>
    </w:p>
    <w:p w14:paraId="016CAC0B" w14:textId="77777777" w:rsidR="0058185A" w:rsidRPr="008A0932" w:rsidRDefault="0058185A" w:rsidP="0058185A">
      <w:pPr>
        <w:rPr>
          <w:rFonts w:ascii="Verdana" w:eastAsia="Times New Roman" w:hAnsi="Verdana" w:cs="Times New Roman"/>
          <w:sz w:val="20"/>
          <w:szCs w:val="20"/>
        </w:rPr>
      </w:pPr>
    </w:p>
    <w:p w14:paraId="4110C510" w14:textId="4DA9AD70" w:rsidR="0058185A" w:rsidRPr="0055353B" w:rsidRDefault="0058185A" w:rsidP="0058185A">
      <w:pPr>
        <w:contextualSpacing/>
        <w:rPr>
          <w:rFonts w:ascii="Verdana" w:eastAsia="Times New Roman" w:hAnsi="Verdana" w:cs="Times New Roman"/>
          <w:sz w:val="20"/>
          <w:szCs w:val="20"/>
        </w:rPr>
      </w:pPr>
      <w:r w:rsidRPr="0055353B">
        <w:rPr>
          <w:rFonts w:ascii="Verdana" w:eastAsia="Times New Roman" w:hAnsi="Verdana" w:cs="Times New Roman"/>
          <w:sz w:val="20"/>
          <w:szCs w:val="20"/>
        </w:rPr>
        <w:t xml:space="preserve">- Lancement de l’appel à contributions : </w:t>
      </w:r>
      <w:r w:rsidR="00F86DF9">
        <w:rPr>
          <w:rFonts w:ascii="Verdana" w:eastAsia="Times New Roman" w:hAnsi="Verdana" w:cs="Times New Roman"/>
          <w:sz w:val="20"/>
          <w:szCs w:val="20"/>
        </w:rPr>
        <w:t>19 mars 202</w:t>
      </w:r>
      <w:r w:rsidR="00C204E1">
        <w:rPr>
          <w:rFonts w:ascii="Verdana" w:eastAsia="Times New Roman" w:hAnsi="Verdana" w:cs="Times New Roman"/>
          <w:sz w:val="20"/>
          <w:szCs w:val="20"/>
        </w:rPr>
        <w:t>4</w:t>
      </w:r>
    </w:p>
    <w:p w14:paraId="3B64D0F4" w14:textId="7FF00730" w:rsidR="0058185A" w:rsidRPr="00962A07" w:rsidRDefault="0058185A" w:rsidP="0058185A">
      <w:pPr>
        <w:contextualSpacing/>
        <w:rPr>
          <w:rFonts w:ascii="Verdana" w:eastAsia="Times New Roman" w:hAnsi="Verdana" w:cs="Times New Roman"/>
          <w:sz w:val="20"/>
          <w:szCs w:val="20"/>
        </w:rPr>
      </w:pPr>
      <w:r w:rsidRPr="0055353B">
        <w:rPr>
          <w:rFonts w:ascii="Verdana" w:eastAsia="Times New Roman" w:hAnsi="Verdana" w:cs="Times New Roman"/>
          <w:sz w:val="20"/>
          <w:szCs w:val="20"/>
        </w:rPr>
        <w:t>- Rentrée des propositions de contributions :</w:t>
      </w:r>
      <w:r w:rsidR="00C204E1">
        <w:rPr>
          <w:rFonts w:ascii="Verdana" w:eastAsia="Times New Roman" w:hAnsi="Verdana" w:cs="Times New Roman"/>
          <w:sz w:val="20"/>
          <w:szCs w:val="20"/>
        </w:rPr>
        <w:t xml:space="preserve"> 9 avril 2024</w:t>
      </w:r>
    </w:p>
    <w:p w14:paraId="25B0F34A" w14:textId="416E0A97" w:rsidR="0058185A" w:rsidRPr="00962A07" w:rsidRDefault="0058185A" w:rsidP="0058185A">
      <w:pPr>
        <w:contextualSpacing/>
        <w:rPr>
          <w:rFonts w:ascii="Verdana" w:eastAsia="Times New Roman" w:hAnsi="Verdana" w:cs="Times New Roman"/>
          <w:sz w:val="20"/>
          <w:szCs w:val="20"/>
        </w:rPr>
      </w:pPr>
      <w:r w:rsidRPr="0055353B">
        <w:rPr>
          <w:rFonts w:ascii="Verdana" w:eastAsia="Times New Roman" w:hAnsi="Verdana" w:cs="Times New Roman"/>
          <w:sz w:val="20"/>
          <w:szCs w:val="20"/>
        </w:rPr>
        <w:t>- Rentrée des articles </w:t>
      </w:r>
      <w:r w:rsidRPr="00962A07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C204E1">
        <w:rPr>
          <w:rFonts w:ascii="Verdana" w:eastAsia="Times New Roman" w:hAnsi="Verdana" w:cs="Times New Roman"/>
          <w:sz w:val="20"/>
          <w:szCs w:val="20"/>
        </w:rPr>
        <w:t>10 juin 2024</w:t>
      </w:r>
    </w:p>
    <w:p w14:paraId="10721EC6" w14:textId="77777777" w:rsidR="0058185A" w:rsidRPr="0055353B" w:rsidRDefault="0058185A" w:rsidP="0058185A">
      <w:pPr>
        <w:rPr>
          <w:rFonts w:ascii="Verdana" w:eastAsia="Times New Roman" w:hAnsi="Verdana" w:cs="Times New Roman"/>
          <w:sz w:val="12"/>
          <w:szCs w:val="12"/>
        </w:rPr>
      </w:pPr>
    </w:p>
    <w:p w14:paraId="051350F3" w14:textId="77777777" w:rsidR="0058185A" w:rsidRDefault="0058185A" w:rsidP="0058185A">
      <w:pPr>
        <w:rPr>
          <w:rFonts w:ascii="Verdana" w:hAnsi="Verdana"/>
          <w:sz w:val="20"/>
          <w:szCs w:val="20"/>
          <w:lang w:val="fr-FR"/>
        </w:rPr>
      </w:pPr>
      <w:r w:rsidRPr="0055353B">
        <w:rPr>
          <w:rFonts w:ascii="Verdana" w:eastAsia="Times New Roman" w:hAnsi="Verdana" w:cs="Times New Roman"/>
          <w:sz w:val="20"/>
          <w:szCs w:val="20"/>
        </w:rPr>
        <w:t>En concertation avec la secrétaire de rédaction, un délai supplémentaire peut être envisagé.</w:t>
      </w:r>
    </w:p>
    <w:p w14:paraId="6BD8245B" w14:textId="77777777" w:rsidR="0058185A" w:rsidRPr="00F70D45" w:rsidRDefault="0058185A">
      <w:pPr>
        <w:rPr>
          <w:rFonts w:ascii="Verdana" w:hAnsi="Verdana"/>
          <w:sz w:val="20"/>
          <w:szCs w:val="20"/>
        </w:rPr>
      </w:pPr>
    </w:p>
    <w:sectPr w:rsidR="0058185A" w:rsidRPr="00F70D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AFADC" w14:textId="77777777" w:rsidR="00417AD5" w:rsidRDefault="00417AD5" w:rsidP="00E030A8">
      <w:r>
        <w:separator/>
      </w:r>
    </w:p>
  </w:endnote>
  <w:endnote w:type="continuationSeparator" w:id="0">
    <w:p w14:paraId="367609C9" w14:textId="77777777" w:rsidR="00417AD5" w:rsidRDefault="00417AD5" w:rsidP="00E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ndonGrotesqu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Regular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4109325"/>
      <w:docPartObj>
        <w:docPartGallery w:val="Page Numbers (Bottom of Page)"/>
        <w:docPartUnique/>
      </w:docPartObj>
    </w:sdtPr>
    <w:sdtEndPr/>
    <w:sdtContent>
      <w:p w14:paraId="155CECD2" w14:textId="006F51D9" w:rsidR="00417AD5" w:rsidRDefault="00417AD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1536062" w14:textId="77777777" w:rsidR="00417AD5" w:rsidRDefault="00417A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41BA8" w14:textId="77777777" w:rsidR="00417AD5" w:rsidRDefault="00417AD5" w:rsidP="00E030A8">
      <w:r>
        <w:separator/>
      </w:r>
    </w:p>
  </w:footnote>
  <w:footnote w:type="continuationSeparator" w:id="0">
    <w:p w14:paraId="60B72111" w14:textId="77777777" w:rsidR="00417AD5" w:rsidRDefault="00417AD5" w:rsidP="00E030A8">
      <w:r>
        <w:continuationSeparator/>
      </w:r>
    </w:p>
  </w:footnote>
  <w:footnote w:id="1">
    <w:p w14:paraId="17891C1D" w14:textId="56CC111F" w:rsidR="00417AD5" w:rsidRPr="001409C8" w:rsidRDefault="00417AD5">
      <w:pPr>
        <w:pStyle w:val="Notedebasdepage"/>
        <w:rPr>
          <w:rFonts w:asciiTheme="minorHAnsi" w:hAnsiTheme="minorHAnsi" w:cstheme="minorHAnsi"/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1409C8">
        <w:t>Françoise GARIBAY</w:t>
      </w:r>
      <w:r>
        <w:t xml:space="preserve"> et </w:t>
      </w:r>
      <w:r w:rsidRPr="001409C8">
        <w:t xml:space="preserve">Michel </w:t>
      </w:r>
      <w:r w:rsidRPr="001409C8">
        <w:rPr>
          <w:rFonts w:asciiTheme="minorHAnsi" w:hAnsiTheme="minorHAnsi" w:cstheme="minorHAnsi"/>
        </w:rPr>
        <w:t>SÉGUIER (</w:t>
      </w:r>
      <w:proofErr w:type="spellStart"/>
      <w:r w:rsidRPr="001409C8">
        <w:rPr>
          <w:rFonts w:asciiTheme="minorHAnsi" w:hAnsiTheme="minorHAnsi" w:cstheme="minorHAnsi"/>
        </w:rPr>
        <w:t>coord</w:t>
      </w:r>
      <w:proofErr w:type="spellEnd"/>
      <w:r w:rsidRPr="001409C8">
        <w:rPr>
          <w:rFonts w:asciiTheme="minorHAnsi" w:hAnsiTheme="minorHAnsi" w:cstheme="minorHAnsi"/>
        </w:rPr>
        <w:t xml:space="preserve">.), </w:t>
      </w:r>
      <w:r w:rsidRPr="001409C8">
        <w:rPr>
          <w:rFonts w:asciiTheme="minorHAnsi" w:hAnsiTheme="minorHAnsi" w:cstheme="minorHAnsi"/>
          <w:b/>
          <w:bCs/>
          <w:iCs/>
          <w:color w:val="000000"/>
          <w:lang w:eastAsia="en-US"/>
        </w:rPr>
        <w:t>Pratiques émancipatrices. Actualités de Paulo Freire</w:t>
      </w:r>
      <w:r w:rsidRPr="001409C8">
        <w:rPr>
          <w:rFonts w:asciiTheme="minorHAnsi" w:hAnsiTheme="minorHAnsi" w:cstheme="minorHAnsi"/>
          <w:bCs/>
          <w:iCs/>
          <w:color w:val="000000"/>
          <w:lang w:eastAsia="en-US"/>
        </w:rPr>
        <w:t xml:space="preserve">, Syllepse, 2009. Citation reprise dans </w:t>
      </w:r>
      <w:r w:rsidRPr="001409C8">
        <w:rPr>
          <w:rFonts w:asciiTheme="minorHAnsi" w:hAnsiTheme="minorHAnsi" w:cstheme="minorHAnsi"/>
          <w:bCs/>
          <w:i/>
          <w:iCs/>
          <w:color w:val="000000"/>
          <w:lang w:eastAsia="en-US"/>
        </w:rPr>
        <w:t>Balises pour l’alphabétisation populaire</w:t>
      </w:r>
      <w:r>
        <w:rPr>
          <w:rFonts w:asciiTheme="minorHAnsi" w:hAnsiTheme="minorHAnsi" w:cstheme="minorHAnsi"/>
          <w:bCs/>
          <w:i/>
          <w:iCs/>
          <w:color w:val="000000"/>
          <w:lang w:eastAsia="en-US"/>
        </w:rPr>
        <w:t xml:space="preserve"> </w:t>
      </w:r>
      <w:r w:rsidRPr="001409C8">
        <w:rPr>
          <w:rFonts w:asciiTheme="minorHAnsi" w:hAnsiTheme="minorHAnsi" w:cstheme="minorHAnsi"/>
          <w:bCs/>
          <w:iCs/>
          <w:color w:val="000000"/>
          <w:lang w:eastAsia="en-US"/>
        </w:rPr>
        <w:t>(voir note 2)</w:t>
      </w:r>
      <w:r>
        <w:rPr>
          <w:rFonts w:asciiTheme="minorHAnsi" w:hAnsiTheme="minorHAnsi" w:cstheme="minorHAnsi"/>
          <w:bCs/>
          <w:iCs/>
          <w:color w:val="000000"/>
          <w:lang w:eastAsia="en-US"/>
        </w:rPr>
        <w:t xml:space="preserve">, </w:t>
      </w:r>
      <w:r w:rsidRPr="001409C8">
        <w:rPr>
          <w:rFonts w:asciiTheme="minorHAnsi" w:hAnsiTheme="minorHAnsi" w:cstheme="minorHAnsi"/>
          <w:bCs/>
          <w:iCs/>
          <w:color w:val="000000"/>
          <w:lang w:eastAsia="en-US"/>
        </w:rPr>
        <w:t>p. 94.</w:t>
      </w:r>
    </w:p>
  </w:footnote>
  <w:footnote w:id="2">
    <w:p w14:paraId="3E9BF811" w14:textId="50741321" w:rsidR="00417AD5" w:rsidRPr="00E030A8" w:rsidRDefault="00417AD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Aurélie AUDEMAR et Catherine STERCQ (</w:t>
      </w:r>
      <w:proofErr w:type="spellStart"/>
      <w:r>
        <w:t>coord</w:t>
      </w:r>
      <w:proofErr w:type="spellEnd"/>
      <w:r>
        <w:t xml:space="preserve">.), </w:t>
      </w:r>
      <w:r>
        <w:rPr>
          <w:b/>
        </w:rPr>
        <w:t>Balises pour l’alphabétisation populaire</w:t>
      </w:r>
      <w:r>
        <w:t xml:space="preserve">. </w:t>
      </w:r>
      <w:r>
        <w:rPr>
          <w:b/>
        </w:rPr>
        <w:t>Comprendre, réfléchir et agir le monde</w:t>
      </w:r>
      <w:r>
        <w:t>, Lire et Écrire, 2017</w:t>
      </w:r>
      <w:r w:rsidR="00E366D6">
        <w:t xml:space="preserve"> (en ligne : </w:t>
      </w:r>
      <w:hyperlink r:id="rId1" w:history="1">
        <w:r w:rsidR="00E366D6" w:rsidRPr="003B3BD0">
          <w:rPr>
            <w:rStyle w:val="Lienhypertexte"/>
          </w:rPr>
          <w:t>https://lire-et-ecrire.be/IMG/pdf/balises_pour_l_alphabtisation_populaire.pdf</w:t>
        </w:r>
      </w:hyperlink>
      <w:r w:rsidR="00E366D6">
        <w:t>).</w:t>
      </w:r>
    </w:p>
  </w:footnote>
  <w:footnote w:id="3">
    <w:p w14:paraId="01BB47E3" w14:textId="1EFC7977" w:rsidR="00417AD5" w:rsidRPr="00C74834" w:rsidRDefault="00417AD5" w:rsidP="00C74834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89495D">
        <w:rPr>
          <w:i/>
          <w:lang w:val="fr-FR"/>
        </w:rPr>
        <w:t>Balises</w:t>
      </w:r>
      <w:r>
        <w:rPr>
          <w:lang w:val="fr-FR"/>
        </w:rPr>
        <w:t>, p. 5.</w:t>
      </w:r>
    </w:p>
  </w:footnote>
  <w:footnote w:id="4">
    <w:p w14:paraId="595C0F7C" w14:textId="403B433C" w:rsidR="00417AD5" w:rsidRPr="00E91BF1" w:rsidRDefault="00417AD5" w:rsidP="00957E1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Edgar MORIN, </w:t>
      </w:r>
      <w:r w:rsidRPr="00957E10">
        <w:rPr>
          <w:b/>
        </w:rPr>
        <w:t>Les sept savoirs nécessaires à l’éducation du futur</w:t>
      </w:r>
      <w:r>
        <w:t xml:space="preserve">, Chapitre 5 : </w:t>
      </w:r>
      <w:r w:rsidRPr="00957E10">
        <w:rPr>
          <w:i/>
        </w:rPr>
        <w:t>Affronter les incertitudes</w:t>
      </w:r>
      <w:r>
        <w:t xml:space="preserve">, Seuil, 2000 </w:t>
      </w:r>
      <w:r w:rsidR="00E366D6">
        <w:t xml:space="preserve">(en ligne : </w:t>
      </w:r>
      <w:hyperlink r:id="rId2" w:history="1">
        <w:r w:rsidR="00E366D6" w:rsidRPr="003B3BD0">
          <w:rPr>
            <w:rStyle w:val="Lienhypertexte"/>
          </w:rPr>
          <w:t>http://unesdoc.unesco.org/images/0011/001177/117740fo.pdf</w:t>
        </w:r>
      </w:hyperlink>
      <w:r w:rsidR="00E366D6">
        <w:t>).</w:t>
      </w:r>
      <w:r>
        <w:t xml:space="preserve"> </w:t>
      </w:r>
      <w:r w:rsidRPr="001409C8">
        <w:rPr>
          <w:rFonts w:asciiTheme="minorHAnsi" w:hAnsiTheme="minorHAnsi" w:cstheme="minorHAnsi"/>
          <w:bCs/>
          <w:iCs/>
          <w:color w:val="000000"/>
          <w:lang w:eastAsia="en-US"/>
        </w:rPr>
        <w:t>Cit</w:t>
      </w:r>
      <w:r>
        <w:rPr>
          <w:rFonts w:asciiTheme="minorHAnsi" w:hAnsiTheme="minorHAnsi" w:cstheme="minorHAnsi"/>
          <w:bCs/>
          <w:iCs/>
          <w:color w:val="000000"/>
          <w:lang w:eastAsia="en-US"/>
        </w:rPr>
        <w:t>é</w:t>
      </w:r>
      <w:r w:rsidRPr="001409C8">
        <w:rPr>
          <w:rFonts w:asciiTheme="minorHAnsi" w:hAnsiTheme="minorHAnsi" w:cstheme="minorHAnsi"/>
          <w:bCs/>
          <w:iCs/>
          <w:color w:val="000000"/>
          <w:lang w:eastAsia="en-US"/>
        </w:rPr>
        <w:t xml:space="preserve"> dans </w:t>
      </w:r>
      <w:r w:rsidRPr="001409C8">
        <w:rPr>
          <w:rFonts w:asciiTheme="minorHAnsi" w:hAnsiTheme="minorHAnsi" w:cstheme="minorHAnsi"/>
          <w:bCs/>
          <w:i/>
          <w:iCs/>
          <w:color w:val="000000"/>
          <w:lang w:eastAsia="en-US"/>
        </w:rPr>
        <w:t>Balises</w:t>
      </w:r>
      <w:r>
        <w:rPr>
          <w:rFonts w:asciiTheme="minorHAnsi" w:hAnsiTheme="minorHAnsi" w:cstheme="minorHAnsi"/>
          <w:bCs/>
          <w:i/>
          <w:iCs/>
          <w:color w:val="000000"/>
          <w:lang w:eastAsia="en-US"/>
        </w:rPr>
        <w:t xml:space="preserve"> </w:t>
      </w:r>
      <w:r w:rsidRPr="001409C8">
        <w:rPr>
          <w:rFonts w:asciiTheme="minorHAnsi" w:hAnsiTheme="minorHAnsi" w:cstheme="minorHAnsi"/>
          <w:bCs/>
          <w:iCs/>
          <w:color w:val="000000"/>
          <w:lang w:eastAsia="en-US"/>
        </w:rPr>
        <w:t>p</w:t>
      </w:r>
      <w:r>
        <w:rPr>
          <w:rFonts w:asciiTheme="minorHAnsi" w:hAnsiTheme="minorHAnsi" w:cstheme="minorHAnsi"/>
          <w:bCs/>
          <w:iCs/>
          <w:color w:val="000000"/>
          <w:lang w:eastAsia="en-US"/>
        </w:rPr>
        <w:t>p</w:t>
      </w:r>
      <w:r w:rsidRPr="001409C8">
        <w:rPr>
          <w:rFonts w:asciiTheme="minorHAnsi" w:hAnsiTheme="minorHAnsi" w:cstheme="minorHAnsi"/>
          <w:bCs/>
          <w:iCs/>
          <w:color w:val="000000"/>
          <w:lang w:eastAsia="en-US"/>
        </w:rPr>
        <w:t xml:space="preserve">. </w:t>
      </w:r>
      <w:r>
        <w:rPr>
          <w:rFonts w:asciiTheme="minorHAnsi" w:hAnsiTheme="minorHAnsi" w:cstheme="minorHAnsi"/>
          <w:bCs/>
          <w:iCs/>
          <w:color w:val="000000"/>
          <w:lang w:eastAsia="en-US"/>
        </w:rPr>
        <w:t>6 et 36</w:t>
      </w:r>
      <w:r w:rsidRPr="001409C8">
        <w:rPr>
          <w:rFonts w:asciiTheme="minorHAnsi" w:hAnsiTheme="minorHAnsi" w:cstheme="minorHAnsi"/>
          <w:bCs/>
          <w:iCs/>
          <w:color w:val="000000"/>
          <w:lang w:eastAsia="en-US"/>
        </w:rPr>
        <w:t>.</w:t>
      </w:r>
    </w:p>
  </w:footnote>
  <w:footnote w:id="5">
    <w:p w14:paraId="3DA68446" w14:textId="77777777" w:rsidR="00417AD5" w:rsidRPr="00B234B8" w:rsidRDefault="00417AD5" w:rsidP="00C74834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B234B8">
        <w:rPr>
          <w:i/>
          <w:lang w:val="fr-FR"/>
        </w:rPr>
        <w:t>Balises</w:t>
      </w:r>
      <w:r>
        <w:rPr>
          <w:lang w:val="fr-FR"/>
        </w:rPr>
        <w:t>, p. 87.</w:t>
      </w:r>
    </w:p>
  </w:footnote>
  <w:footnote w:id="6">
    <w:p w14:paraId="5981CF56" w14:textId="57D5F14C" w:rsidR="00417AD5" w:rsidRPr="00B234B8" w:rsidRDefault="00417AD5" w:rsidP="00C74834">
      <w:pPr>
        <w:autoSpaceDE w:val="0"/>
        <w:autoSpaceDN w:val="0"/>
        <w:adjustRightInd w:val="0"/>
        <w:rPr>
          <w:sz w:val="20"/>
          <w:szCs w:val="20"/>
          <w:lang w:val="fr-FR"/>
        </w:rPr>
      </w:pPr>
      <w:r w:rsidRPr="00B234B8">
        <w:rPr>
          <w:rStyle w:val="Appelnotedebasdep"/>
          <w:sz w:val="20"/>
          <w:szCs w:val="20"/>
        </w:rPr>
        <w:footnoteRef/>
      </w:r>
      <w:r w:rsidRPr="00B234B8">
        <w:rPr>
          <w:sz w:val="20"/>
          <w:szCs w:val="20"/>
        </w:rPr>
        <w:t xml:space="preserve"> </w:t>
      </w:r>
      <w:r w:rsidRPr="00B234B8">
        <w:rPr>
          <w:sz w:val="20"/>
          <w:szCs w:val="20"/>
          <w:lang w:eastAsia="en-US"/>
        </w:rPr>
        <w:t xml:space="preserve">Paulo FREIRE et Marcio D’OLNE CAMPOS, </w:t>
      </w:r>
      <w:r w:rsidRPr="00C74834">
        <w:rPr>
          <w:b/>
          <w:sz w:val="20"/>
          <w:szCs w:val="20"/>
          <w:lang w:eastAsia="en-US"/>
        </w:rPr>
        <w:t>Lecture du mot… lecture du monde. Paulo Freire s’entretient avec Marcio d’</w:t>
      </w:r>
      <w:proofErr w:type="spellStart"/>
      <w:r w:rsidRPr="00C74834">
        <w:rPr>
          <w:b/>
          <w:sz w:val="20"/>
          <w:szCs w:val="20"/>
          <w:lang w:eastAsia="en-US"/>
        </w:rPr>
        <w:t>Olne</w:t>
      </w:r>
      <w:proofErr w:type="spellEnd"/>
      <w:r w:rsidRPr="00C74834">
        <w:rPr>
          <w:b/>
          <w:sz w:val="20"/>
          <w:szCs w:val="20"/>
          <w:lang w:eastAsia="en-US"/>
        </w:rPr>
        <w:t xml:space="preserve"> Campos</w:t>
      </w:r>
      <w:r w:rsidRPr="00B234B8">
        <w:rPr>
          <w:sz w:val="20"/>
          <w:szCs w:val="20"/>
          <w:lang w:eastAsia="en-US"/>
        </w:rPr>
        <w:t>, in</w:t>
      </w:r>
      <w:r>
        <w:rPr>
          <w:sz w:val="20"/>
          <w:szCs w:val="20"/>
          <w:lang w:eastAsia="en-US"/>
        </w:rPr>
        <w:t xml:space="preserve"> </w:t>
      </w:r>
      <w:r w:rsidRPr="00B234B8">
        <w:rPr>
          <w:i/>
          <w:iCs/>
          <w:sz w:val="20"/>
          <w:szCs w:val="20"/>
          <w:lang w:eastAsia="en-US"/>
        </w:rPr>
        <w:t>Le Courrier de l’Unesco</w:t>
      </w:r>
      <w:r w:rsidRPr="00B234B8">
        <w:rPr>
          <w:sz w:val="20"/>
          <w:szCs w:val="20"/>
          <w:lang w:eastAsia="en-US"/>
        </w:rPr>
        <w:t xml:space="preserve">, décembre 1990, pp. 8-9 </w:t>
      </w:r>
      <w:r w:rsidR="00E366D6">
        <w:rPr>
          <w:sz w:val="20"/>
          <w:szCs w:val="20"/>
          <w:lang w:eastAsia="en-US"/>
        </w:rPr>
        <w:t xml:space="preserve">(en ligne : </w:t>
      </w:r>
      <w:hyperlink r:id="rId3" w:history="1">
        <w:r w:rsidR="00E366D6" w:rsidRPr="003B3BD0">
          <w:rPr>
            <w:rStyle w:val="Lienhypertexte"/>
            <w:sz w:val="20"/>
            <w:szCs w:val="20"/>
            <w:lang w:eastAsia="en-US"/>
          </w:rPr>
          <w:t>www.bibliofreire.org/wp-content/uploads/2020/02/Lecture-du-mot-lecture-dumonde.pdf</w:t>
        </w:r>
      </w:hyperlink>
      <w:r w:rsidR="00E366D6">
        <w:rPr>
          <w:sz w:val="20"/>
          <w:szCs w:val="20"/>
          <w:lang w:eastAsia="en-US"/>
        </w:rPr>
        <w:t>).</w:t>
      </w:r>
    </w:p>
  </w:footnote>
  <w:footnote w:id="7">
    <w:p w14:paraId="46C6C3C1" w14:textId="100D41E2" w:rsidR="00417AD5" w:rsidRPr="00B234B8" w:rsidRDefault="00417AD5">
      <w:pPr>
        <w:pStyle w:val="Notedebasdepage"/>
        <w:rPr>
          <w:lang w:val="fr-FR"/>
        </w:rPr>
      </w:pPr>
      <w:r w:rsidRPr="00B234B8">
        <w:rPr>
          <w:rStyle w:val="Appelnotedebasdep"/>
        </w:rPr>
        <w:footnoteRef/>
      </w:r>
      <w:r w:rsidRPr="00B234B8">
        <w:t xml:space="preserve"> </w:t>
      </w:r>
      <w:r w:rsidRPr="0089495D">
        <w:rPr>
          <w:i/>
          <w:lang w:val="fr-FR"/>
        </w:rPr>
        <w:t>Balises</w:t>
      </w:r>
      <w:r w:rsidRPr="00B234B8">
        <w:rPr>
          <w:lang w:val="fr-FR"/>
        </w:rPr>
        <w:t>, p. 120.</w:t>
      </w:r>
    </w:p>
  </w:footnote>
  <w:footnote w:id="8">
    <w:p w14:paraId="5B3A4C4D" w14:textId="0A08E119" w:rsidR="00E366D6" w:rsidRPr="0089495D" w:rsidRDefault="00E366D6" w:rsidP="00E366D6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89495D">
        <w:t xml:space="preserve">Paulo </w:t>
      </w:r>
      <w:r>
        <w:t>FREIRE</w:t>
      </w:r>
      <w:r w:rsidRPr="0089495D">
        <w:t xml:space="preserve">, </w:t>
      </w:r>
      <w:r w:rsidRPr="00D2527B">
        <w:rPr>
          <w:b/>
        </w:rPr>
        <w:t>Pédagogie des opprimés</w:t>
      </w:r>
      <w:r w:rsidRPr="0089495D">
        <w:t xml:space="preserve">, </w:t>
      </w:r>
      <w:r>
        <w:t>FM</w:t>
      </w:r>
      <w:r w:rsidRPr="0089495D">
        <w:t xml:space="preserve">/Petite collection </w:t>
      </w:r>
      <w:r>
        <w:t>M</w:t>
      </w:r>
      <w:r w:rsidRPr="0089495D">
        <w:t>aspero, 1977, p. 62</w:t>
      </w:r>
      <w:r>
        <w:t>.</w:t>
      </w:r>
    </w:p>
  </w:footnote>
  <w:footnote w:id="9">
    <w:p w14:paraId="1F3C36AA" w14:textId="209C6136" w:rsidR="00417AD5" w:rsidRPr="00D2527B" w:rsidRDefault="00417AD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D2527B">
        <w:rPr>
          <w:i/>
          <w:lang w:val="fr-FR"/>
        </w:rPr>
        <w:t>Balises</w:t>
      </w:r>
      <w:r>
        <w:rPr>
          <w:lang w:val="fr-FR"/>
        </w:rPr>
        <w:t>, p. 104 et suivantes.</w:t>
      </w:r>
    </w:p>
  </w:footnote>
  <w:footnote w:id="10">
    <w:p w14:paraId="03B6DA42" w14:textId="715DD62D" w:rsidR="00417AD5" w:rsidRPr="00264120" w:rsidRDefault="00417AD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D2527B">
        <w:rPr>
          <w:i/>
          <w:lang w:val="fr-FR"/>
        </w:rPr>
        <w:t>Balises</w:t>
      </w:r>
      <w:r>
        <w:rPr>
          <w:lang w:val="fr-FR"/>
        </w:rPr>
        <w:t>, p 47, p. 109 et suivantes.</w:t>
      </w:r>
    </w:p>
  </w:footnote>
  <w:footnote w:id="11">
    <w:p w14:paraId="6E54B56E" w14:textId="4B8C3F46" w:rsidR="00417AD5" w:rsidRPr="00264120" w:rsidRDefault="00417AD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D2527B">
        <w:rPr>
          <w:i/>
          <w:lang w:val="fr-FR"/>
        </w:rPr>
        <w:t>Balises</w:t>
      </w:r>
      <w:r>
        <w:rPr>
          <w:lang w:val="fr-FR"/>
        </w:rPr>
        <w:t>, p. 114 et suivantes.</w:t>
      </w:r>
    </w:p>
  </w:footnote>
  <w:footnote w:id="12">
    <w:p w14:paraId="6615AD03" w14:textId="5E9ADD77" w:rsidR="00592592" w:rsidRPr="00592592" w:rsidRDefault="00592592" w:rsidP="00592592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Voir par exemple la démarche autour de l’école relatée par Cécile Bulens et Magali Joseph dans l’article : </w:t>
      </w:r>
      <w:r w:rsidRPr="00592592">
        <w:rPr>
          <w:b/>
          <w:lang w:val="fr-FR"/>
        </w:rPr>
        <w:t>Comprendre et analyser le système scolaire avec les apprenants</w:t>
      </w:r>
      <w:r>
        <w:rPr>
          <w:lang w:val="fr-FR"/>
        </w:rPr>
        <w:t xml:space="preserve">, in </w:t>
      </w:r>
      <w:r w:rsidRPr="00592592">
        <w:rPr>
          <w:i/>
          <w:lang w:val="fr-FR"/>
        </w:rPr>
        <w:t>Journal de l’alpha</w:t>
      </w:r>
      <w:r>
        <w:rPr>
          <w:lang w:val="fr-FR"/>
        </w:rPr>
        <w:t>, n°194, 3</w:t>
      </w:r>
      <w:r w:rsidRPr="00592592">
        <w:rPr>
          <w:vertAlign w:val="superscript"/>
          <w:lang w:val="fr-FR"/>
        </w:rPr>
        <w:t>e</w:t>
      </w:r>
      <w:r>
        <w:rPr>
          <w:lang w:val="fr-FR"/>
        </w:rPr>
        <w:t xml:space="preserve"> trimestre 2014, pp.40-56 (en ligne : </w:t>
      </w:r>
      <w:hyperlink r:id="rId4" w:history="1">
        <w:r w:rsidRPr="003B3BD0">
          <w:rPr>
            <w:rStyle w:val="Lienhypertexte"/>
            <w:lang w:val="fr-FR"/>
          </w:rPr>
          <w:t>https://lire-et-ecrire.be/IMG/pdf/ja194_ecole_et_analphabetisme.pdf</w:t>
        </w:r>
      </w:hyperlink>
      <w:r>
        <w:rPr>
          <w:lang w:val="fr-FR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7966"/>
    <w:multiLevelType w:val="hybridMultilevel"/>
    <w:tmpl w:val="37BEEA02"/>
    <w:lvl w:ilvl="0" w:tplc="10B43A2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EF"/>
    <w:rsid w:val="000061BE"/>
    <w:rsid w:val="000170EA"/>
    <w:rsid w:val="00055FCE"/>
    <w:rsid w:val="000D3191"/>
    <w:rsid w:val="001409C8"/>
    <w:rsid w:val="00142D77"/>
    <w:rsid w:val="0014308F"/>
    <w:rsid w:val="0017051D"/>
    <w:rsid w:val="00223764"/>
    <w:rsid w:val="0023192F"/>
    <w:rsid w:val="00264120"/>
    <w:rsid w:val="0027670C"/>
    <w:rsid w:val="002A69FD"/>
    <w:rsid w:val="002A76BA"/>
    <w:rsid w:val="002A7FDB"/>
    <w:rsid w:val="00361DD9"/>
    <w:rsid w:val="00372893"/>
    <w:rsid w:val="00384394"/>
    <w:rsid w:val="00417AD5"/>
    <w:rsid w:val="00435F3F"/>
    <w:rsid w:val="00490FDA"/>
    <w:rsid w:val="004E41C2"/>
    <w:rsid w:val="00507529"/>
    <w:rsid w:val="00567A18"/>
    <w:rsid w:val="0058185A"/>
    <w:rsid w:val="00587217"/>
    <w:rsid w:val="00592592"/>
    <w:rsid w:val="005B138A"/>
    <w:rsid w:val="00660249"/>
    <w:rsid w:val="00696FEF"/>
    <w:rsid w:val="006A3561"/>
    <w:rsid w:val="006F3443"/>
    <w:rsid w:val="00743592"/>
    <w:rsid w:val="00777440"/>
    <w:rsid w:val="007954C5"/>
    <w:rsid w:val="007A71DE"/>
    <w:rsid w:val="007B062C"/>
    <w:rsid w:val="007B5408"/>
    <w:rsid w:val="007E316F"/>
    <w:rsid w:val="00804102"/>
    <w:rsid w:val="008164B8"/>
    <w:rsid w:val="00844E15"/>
    <w:rsid w:val="0089495D"/>
    <w:rsid w:val="008D52B2"/>
    <w:rsid w:val="008E5769"/>
    <w:rsid w:val="009215F3"/>
    <w:rsid w:val="009253FC"/>
    <w:rsid w:val="0092602B"/>
    <w:rsid w:val="009459E3"/>
    <w:rsid w:val="00957E10"/>
    <w:rsid w:val="0098247C"/>
    <w:rsid w:val="00986337"/>
    <w:rsid w:val="009947AF"/>
    <w:rsid w:val="009E3014"/>
    <w:rsid w:val="00A02449"/>
    <w:rsid w:val="00A02727"/>
    <w:rsid w:val="00A43152"/>
    <w:rsid w:val="00AE0959"/>
    <w:rsid w:val="00B234B8"/>
    <w:rsid w:val="00B34B91"/>
    <w:rsid w:val="00B34C7C"/>
    <w:rsid w:val="00B61A23"/>
    <w:rsid w:val="00B66114"/>
    <w:rsid w:val="00B91751"/>
    <w:rsid w:val="00BA1908"/>
    <w:rsid w:val="00BA3EBF"/>
    <w:rsid w:val="00C204E1"/>
    <w:rsid w:val="00C246E2"/>
    <w:rsid w:val="00C54C83"/>
    <w:rsid w:val="00C74834"/>
    <w:rsid w:val="00CA1AF3"/>
    <w:rsid w:val="00CD3D7F"/>
    <w:rsid w:val="00D158F0"/>
    <w:rsid w:val="00D2527B"/>
    <w:rsid w:val="00D25721"/>
    <w:rsid w:val="00D3025B"/>
    <w:rsid w:val="00D353AB"/>
    <w:rsid w:val="00DB3E6A"/>
    <w:rsid w:val="00E030A8"/>
    <w:rsid w:val="00E13B72"/>
    <w:rsid w:val="00E366D6"/>
    <w:rsid w:val="00E80AD5"/>
    <w:rsid w:val="00E90EDA"/>
    <w:rsid w:val="00E91BF1"/>
    <w:rsid w:val="00EB6EA6"/>
    <w:rsid w:val="00EC2F8C"/>
    <w:rsid w:val="00EF1FC8"/>
    <w:rsid w:val="00EF2B85"/>
    <w:rsid w:val="00F5063D"/>
    <w:rsid w:val="00F55E72"/>
    <w:rsid w:val="00F60B0F"/>
    <w:rsid w:val="00F70D45"/>
    <w:rsid w:val="00F8554F"/>
    <w:rsid w:val="00F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E6C4"/>
  <w15:chartTrackingRefBased/>
  <w15:docId w15:val="{4DBAD3B0-F79B-4F55-BB1D-36CDB4F2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70C"/>
    <w:pPr>
      <w:spacing w:after="0" w:line="240" w:lineRule="auto"/>
    </w:pPr>
    <w:rPr>
      <w:rFonts w:ascii="Calibri" w:hAnsi="Calibri" w:cs="Calibri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376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30A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30A8"/>
    <w:rPr>
      <w:rFonts w:ascii="Calibri" w:hAnsi="Calibri" w:cs="Calibri"/>
      <w:sz w:val="20"/>
      <w:szCs w:val="20"/>
      <w:lang w:eastAsia="fr-BE"/>
    </w:rPr>
  </w:style>
  <w:style w:type="character" w:styleId="Appelnotedebasdep">
    <w:name w:val="footnote reference"/>
    <w:basedOn w:val="Policepardfaut"/>
    <w:uiPriority w:val="99"/>
    <w:semiHidden/>
    <w:unhideWhenUsed/>
    <w:rsid w:val="00E030A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B06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062C"/>
    <w:rPr>
      <w:rFonts w:ascii="Calibri" w:hAnsi="Calibri" w:cs="Calibri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7B06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62C"/>
    <w:rPr>
      <w:rFonts w:ascii="Calibri" w:hAnsi="Calibri" w:cs="Calibri"/>
      <w:lang w:eastAsia="fr-BE"/>
    </w:rPr>
  </w:style>
  <w:style w:type="character" w:styleId="Lienhypertexte">
    <w:name w:val="Hyperlink"/>
    <w:basedOn w:val="Policepardfaut"/>
    <w:uiPriority w:val="99"/>
    <w:unhideWhenUsed/>
    <w:rsid w:val="00BA1908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A19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190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1908"/>
    <w:rPr>
      <w:rFonts w:ascii="Calibri" w:hAnsi="Calibri" w:cs="Calibri"/>
      <w:sz w:val="20"/>
      <w:szCs w:val="20"/>
      <w:lang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19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1908"/>
    <w:rPr>
      <w:rFonts w:ascii="Calibri" w:hAnsi="Calibri" w:cs="Calibri"/>
      <w:b/>
      <w:bCs/>
      <w:sz w:val="20"/>
      <w:szCs w:val="20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9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908"/>
    <w:rPr>
      <w:rFonts w:ascii="Segoe UI" w:hAnsi="Segoe UI" w:cs="Segoe UI"/>
      <w:sz w:val="18"/>
      <w:szCs w:val="18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957E10"/>
    <w:rPr>
      <w:color w:val="605E5C"/>
      <w:shd w:val="clear" w:color="auto" w:fill="E1DFDD"/>
    </w:rPr>
  </w:style>
  <w:style w:type="character" w:customStyle="1" w:styleId="hgkelc">
    <w:name w:val="hgkelc"/>
    <w:basedOn w:val="Policepardfaut"/>
    <w:rsid w:val="00957E10"/>
  </w:style>
  <w:style w:type="character" w:styleId="Lienhypertextesuivivisit">
    <w:name w:val="FollowedHyperlink"/>
    <w:basedOn w:val="Policepardfaut"/>
    <w:uiPriority w:val="99"/>
    <w:semiHidden/>
    <w:unhideWhenUsed/>
    <w:rsid w:val="00E366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bliofreire.org/wp-content/uploads/2020/02/Lecture-du-mot-lecture-dumonde.pdf" TargetMode="External"/><Relationship Id="rId2" Type="http://schemas.openxmlformats.org/officeDocument/2006/relationships/hyperlink" Target="http://unesdoc.unesco.org/images/0011/001177/117740fo.pdf" TargetMode="External"/><Relationship Id="rId1" Type="http://schemas.openxmlformats.org/officeDocument/2006/relationships/hyperlink" Target="https://lire-et-ecrire.be/IMG/pdf/balises_pour_l_alphabtisation_populaire.pdf" TargetMode="External"/><Relationship Id="rId4" Type="http://schemas.openxmlformats.org/officeDocument/2006/relationships/hyperlink" Target="https://lire-et-ecrire.be/IMG/pdf/ja194_ecole_et_analphabetism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6122F-0A72-4260-9099-39931EA6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2017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Lire et Écrire Communauté française</Company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Sylvie-Anne Goffinet</dc:creator>
  <cp:keywords/>
  <dc:description/>
  <cp:lastModifiedBy>Sylvie-Anne Goffinet</cp:lastModifiedBy>
  <cp:revision>3</cp:revision>
  <cp:lastPrinted>2024-03-19T08:05:00Z</cp:lastPrinted>
  <dcterms:created xsi:type="dcterms:W3CDTF">2024-03-19T13:39:00Z</dcterms:created>
  <dcterms:modified xsi:type="dcterms:W3CDTF">2024-03-19T14:08:00Z</dcterms:modified>
</cp:coreProperties>
</file>